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A4166" w:rsidRPr="008A4166" w:rsidRDefault="00DB436A" w:rsidP="008A4166">
      <w:pPr>
        <w:jc w:val="left"/>
        <w:rPr>
          <w:rFonts w:ascii="Arial" w:hAnsi="Arial" w:cs="Arial"/>
          <w:b/>
          <w:bCs/>
        </w:rPr>
      </w:pPr>
      <w:bookmarkStart w:id="0" w:name="PutDocumentNumberHere"/>
      <w:r>
        <w:rPr>
          <w:rFonts w:ascii="Verdana" w:hAnsi="Verdana"/>
        </w:rPr>
        <w:br/>
      </w:r>
      <w:r w:rsidR="008A4166" w:rsidRPr="008A4166">
        <w:rPr>
          <w:rFonts w:ascii="Arial" w:hAnsi="Arial" w:cs="Arial"/>
          <w:b/>
          <w:bCs/>
        </w:rPr>
        <w:t xml:space="preserve">Proceedings of the IAISAE 2020 </w:t>
      </w:r>
    </w:p>
    <w:p w:rsidR="008A4166" w:rsidRPr="008A4166" w:rsidRDefault="008A4166" w:rsidP="008A4166">
      <w:pPr>
        <w:jc w:val="left"/>
        <w:rPr>
          <w:rFonts w:ascii="Arial" w:hAnsi="Arial" w:cs="Arial"/>
          <w:b/>
          <w:bCs/>
        </w:rPr>
      </w:pPr>
      <w:r w:rsidRPr="008A4166">
        <w:rPr>
          <w:rFonts w:ascii="Arial" w:hAnsi="Arial" w:cs="Arial"/>
          <w:b/>
          <w:bCs/>
        </w:rPr>
        <w:t xml:space="preserve">International Conference on Thermodynamics 2.0  </w:t>
      </w:r>
    </w:p>
    <w:p w:rsidR="008A4166" w:rsidRDefault="008A4166" w:rsidP="008A4166">
      <w:pPr>
        <w:jc w:val="left"/>
        <w:rPr>
          <w:rFonts w:ascii="Arial" w:hAnsi="Arial" w:cs="Arial"/>
          <w:b/>
          <w:bCs/>
        </w:rPr>
      </w:pPr>
      <w:r w:rsidRPr="008A4166">
        <w:rPr>
          <w:rFonts w:ascii="Arial" w:hAnsi="Arial" w:cs="Arial"/>
          <w:b/>
          <w:bCs/>
        </w:rPr>
        <w:t>June 22-24, 2020 | Worcester, MA, USA</w:t>
      </w:r>
    </w:p>
    <w:p w:rsidR="00A5037A" w:rsidRDefault="00A5037A" w:rsidP="008A4166">
      <w:pPr>
        <w:jc w:val="left"/>
        <w:rPr>
          <w:rFonts w:ascii="Arial" w:hAnsi="Arial" w:cs="Arial"/>
          <w:b/>
          <w:bCs/>
        </w:rPr>
      </w:pPr>
    </w:p>
    <w:p w:rsidR="00A5037A" w:rsidRDefault="00A5037A" w:rsidP="001B6435">
      <w:pPr>
        <w:jc w:val="right"/>
        <w:rPr>
          <w:rFonts w:ascii="Arial" w:hAnsi="Arial" w:cs="Arial"/>
          <w:b/>
          <w:bCs/>
        </w:rPr>
      </w:pPr>
    </w:p>
    <w:p w:rsidR="00241239" w:rsidRDefault="00241239" w:rsidP="001B6435">
      <w:pPr>
        <w:jc w:val="right"/>
        <w:rPr>
          <w:rFonts w:ascii="Arial" w:hAnsi="Arial" w:cs="Arial"/>
          <w:b/>
          <w:sz w:val="32"/>
          <w:szCs w:val="32"/>
        </w:rPr>
      </w:pPr>
    </w:p>
    <w:p w:rsidR="008B61D2" w:rsidRPr="00A5037A" w:rsidRDefault="008A4166" w:rsidP="001B6435">
      <w:pPr>
        <w:jc w:val="right"/>
        <w:rPr>
          <w:rFonts w:ascii="Arial" w:hAnsi="Arial" w:cs="Arial"/>
          <w:b/>
          <w:sz w:val="32"/>
          <w:szCs w:val="32"/>
        </w:rPr>
      </w:pPr>
      <w:r w:rsidRPr="008A4166">
        <w:rPr>
          <w:rFonts w:ascii="Arial" w:hAnsi="Arial" w:cs="Arial"/>
          <w:b/>
          <w:sz w:val="32"/>
          <w:szCs w:val="32"/>
        </w:rPr>
        <w:t>ICT2.0:2020-</w:t>
      </w:r>
      <w:r>
        <w:rPr>
          <w:rFonts w:ascii="Arial" w:hAnsi="Arial" w:cs="Arial"/>
          <w:b/>
          <w:sz w:val="32"/>
          <w:szCs w:val="32"/>
        </w:rPr>
        <w:t>W101</w:t>
      </w:r>
    </w:p>
    <w:bookmarkEnd w:id="0"/>
    <w:p w:rsidR="008B61D2" w:rsidRPr="00A5037A" w:rsidRDefault="008B61D2">
      <w:pPr>
        <w:rPr>
          <w:rFonts w:ascii="Arial" w:hAnsi="Arial" w:cs="Arial"/>
          <w:b/>
          <w:sz w:val="32"/>
          <w:szCs w:val="32"/>
        </w:rPr>
        <w:sectPr w:rsidR="008B61D2" w:rsidRPr="00A5037A">
          <w:footerReference w:type="default" r:id="rId8"/>
          <w:type w:val="continuous"/>
          <w:pgSz w:w="12240" w:h="15840"/>
          <w:pgMar w:top="720" w:right="720" w:bottom="1440" w:left="720" w:header="720" w:footer="720" w:gutter="0"/>
          <w:cols w:space="720"/>
        </w:sectPr>
      </w:pPr>
    </w:p>
    <w:p w:rsidR="00FB6E1D" w:rsidRPr="00FB6E1D" w:rsidRDefault="008A4166" w:rsidP="00FB6E1D">
      <w:pPr>
        <w:pStyle w:val="Title"/>
        <w:rPr>
          <w:sz w:val="20"/>
        </w:rPr>
      </w:pPr>
      <w:r w:rsidRPr="008A4166">
        <w:rPr>
          <w:sz w:val="22"/>
          <w:szCs w:val="22"/>
        </w:rPr>
        <w:t>The Dynamics of Human Society Evolution</w:t>
      </w:r>
      <w:r w:rsidR="00FB6E1D">
        <w:rPr>
          <w:sz w:val="22"/>
          <w:szCs w:val="22"/>
        </w:rPr>
        <w:br/>
      </w:r>
      <w:r w:rsidR="00FB6E1D">
        <w:rPr>
          <w:sz w:val="22"/>
          <w:szCs w:val="22"/>
        </w:rPr>
        <w:br/>
      </w:r>
    </w:p>
    <w:p w:rsidR="00FB6E1D" w:rsidRPr="00FB6E1D" w:rsidRDefault="008A4166" w:rsidP="00FB6E1D">
      <w:pPr>
        <w:suppressAutoHyphens w:val="0"/>
        <w:overflowPunct/>
        <w:jc w:val="center"/>
        <w:textAlignment w:val="auto"/>
        <w:rPr>
          <w:rFonts w:ascii="Arial" w:hAnsi="Arial" w:cs="Arial"/>
          <w:b/>
          <w:color w:val="000000"/>
          <w:kern w:val="0"/>
        </w:rPr>
      </w:pPr>
      <w:r>
        <w:rPr>
          <w:rFonts w:ascii="Arial" w:hAnsi="Arial" w:cs="Arial"/>
          <w:b/>
          <w:bCs/>
          <w:color w:val="000000"/>
          <w:kern w:val="0"/>
        </w:rPr>
        <w:t>Ram Poudel</w:t>
      </w:r>
      <w:r>
        <w:rPr>
          <w:rFonts w:ascii="Arial" w:hAnsi="Arial" w:cs="Arial"/>
          <w:b/>
          <w:bCs/>
          <w:color w:val="000000"/>
          <w:kern w:val="0"/>
          <w:vertAlign w:val="superscript"/>
        </w:rPr>
        <w:t>1</w:t>
      </w:r>
      <w:r w:rsidR="00FB6E1D" w:rsidRPr="00FB6E1D">
        <w:rPr>
          <w:rFonts w:ascii="Arial" w:hAnsi="Arial" w:cs="Arial"/>
          <w:b/>
          <w:bCs/>
          <w:color w:val="000000"/>
          <w:kern w:val="0"/>
        </w:rPr>
        <w:t xml:space="preserve">, </w:t>
      </w:r>
      <w:r>
        <w:rPr>
          <w:rFonts w:ascii="Arial" w:hAnsi="Arial" w:cs="Arial"/>
          <w:b/>
          <w:bCs/>
          <w:color w:val="000000"/>
          <w:kern w:val="0"/>
        </w:rPr>
        <w:t>Jon McGowan</w:t>
      </w:r>
      <w:r>
        <w:rPr>
          <w:rFonts w:ascii="Arial" w:hAnsi="Arial" w:cs="Arial"/>
          <w:b/>
          <w:bCs/>
          <w:color w:val="000000"/>
          <w:kern w:val="0"/>
          <w:vertAlign w:val="superscript"/>
        </w:rPr>
        <w:t>2</w:t>
      </w:r>
    </w:p>
    <w:p w:rsidR="00FB6E1D" w:rsidRPr="00FB6E1D" w:rsidRDefault="00FB6E1D" w:rsidP="00FB6E1D">
      <w:pPr>
        <w:suppressAutoHyphens w:val="0"/>
        <w:overflowPunct/>
        <w:jc w:val="center"/>
        <w:textAlignment w:val="auto"/>
        <w:rPr>
          <w:rFonts w:ascii="Arial" w:hAnsi="Arial" w:cs="Arial"/>
          <w:color w:val="000000"/>
          <w:kern w:val="0"/>
        </w:rPr>
      </w:pPr>
    </w:p>
    <w:p w:rsidR="00FB6E1D" w:rsidRPr="00FB6E1D" w:rsidRDefault="00FB6E1D" w:rsidP="00FB6E1D">
      <w:pPr>
        <w:suppressAutoHyphens w:val="0"/>
        <w:overflowPunct/>
        <w:jc w:val="center"/>
        <w:textAlignment w:val="auto"/>
        <w:rPr>
          <w:rFonts w:ascii="Arial" w:hAnsi="Arial" w:cs="Arial"/>
          <w:color w:val="000000"/>
          <w:kern w:val="0"/>
        </w:rPr>
      </w:pPr>
      <w:r w:rsidRPr="00FB6E1D">
        <w:rPr>
          <w:rFonts w:ascii="Arial" w:hAnsi="Arial" w:cs="Arial"/>
          <w:b/>
          <w:bCs/>
          <w:color w:val="000000"/>
          <w:kern w:val="0"/>
          <w:vertAlign w:val="superscript"/>
        </w:rPr>
        <w:t>1</w:t>
      </w:r>
      <w:r w:rsidR="008A4166" w:rsidRPr="008A4166">
        <w:rPr>
          <w:rFonts w:ascii="Arial" w:hAnsi="Arial" w:cs="Arial"/>
          <w:color w:val="000000"/>
          <w:kern w:val="0"/>
        </w:rPr>
        <w:t xml:space="preserve">Institute of Engineering, </w:t>
      </w:r>
      <w:proofErr w:type="spellStart"/>
      <w:r w:rsidR="008A4166" w:rsidRPr="008A4166">
        <w:rPr>
          <w:rFonts w:ascii="Arial" w:hAnsi="Arial" w:cs="Arial"/>
          <w:color w:val="000000"/>
          <w:kern w:val="0"/>
        </w:rPr>
        <w:t>Tribhuvan</w:t>
      </w:r>
      <w:proofErr w:type="spellEnd"/>
      <w:r w:rsidR="008A4166" w:rsidRPr="008A4166">
        <w:rPr>
          <w:rFonts w:ascii="Arial" w:hAnsi="Arial" w:cs="Arial"/>
          <w:color w:val="000000"/>
          <w:kern w:val="0"/>
        </w:rPr>
        <w:t xml:space="preserve"> University, Nepal</w:t>
      </w:r>
    </w:p>
    <w:p w:rsidR="00FB6E1D" w:rsidRPr="00FB6E1D" w:rsidRDefault="00FB6E1D" w:rsidP="00FB6E1D">
      <w:pPr>
        <w:suppressAutoHyphens w:val="0"/>
        <w:overflowPunct/>
        <w:jc w:val="center"/>
        <w:textAlignment w:val="auto"/>
        <w:rPr>
          <w:rFonts w:ascii="Arial" w:hAnsi="Arial" w:cs="Arial"/>
          <w:color w:val="000000"/>
          <w:kern w:val="0"/>
        </w:rPr>
      </w:pPr>
      <w:r w:rsidRPr="00FB6E1D">
        <w:rPr>
          <w:rFonts w:ascii="Arial" w:hAnsi="Arial" w:cs="Arial"/>
          <w:b/>
          <w:bCs/>
          <w:color w:val="000000"/>
          <w:kern w:val="0"/>
          <w:vertAlign w:val="superscript"/>
        </w:rPr>
        <w:t>2</w:t>
      </w:r>
      <w:r w:rsidR="008A4166" w:rsidRPr="008A4166">
        <w:rPr>
          <w:rFonts w:ascii="Arial" w:hAnsi="Arial" w:cs="Arial"/>
          <w:color w:val="000000"/>
          <w:kern w:val="0"/>
        </w:rPr>
        <w:t>University of Massachusetts Amherst, Massachusetts, USA</w:t>
      </w:r>
    </w:p>
    <w:p w:rsidR="008B61D2" w:rsidRDefault="008B61D2"/>
    <w:p w:rsidR="00FB6E1D" w:rsidRDefault="00FB6E1D">
      <w:pPr>
        <w:sectPr w:rsidR="00FB6E1D" w:rsidSect="00A5037A">
          <w:type w:val="continuous"/>
          <w:pgSz w:w="12240" w:h="15840"/>
          <w:pgMar w:top="720" w:right="1440" w:bottom="720" w:left="1440" w:header="720" w:footer="720" w:gutter="0"/>
          <w:cols w:space="720"/>
        </w:sectPr>
      </w:pPr>
    </w:p>
    <w:p w:rsidR="008B61D2" w:rsidRPr="0012344E" w:rsidRDefault="008B61D2">
      <w:pPr>
        <w:pStyle w:val="AbstractClauseTitle"/>
      </w:pPr>
      <w:r w:rsidRPr="0012344E">
        <w:t>Abstract</w:t>
      </w:r>
    </w:p>
    <w:p w:rsidR="003E27FF" w:rsidRPr="0012344E" w:rsidRDefault="00A23391" w:rsidP="000552C1">
      <w:pPr>
        <w:pStyle w:val="BodyTextIndent"/>
        <w:rPr>
          <w:i/>
        </w:rPr>
      </w:pPr>
      <w:r w:rsidRPr="00A23391">
        <w:rPr>
          <w:i/>
        </w:rPr>
        <w:t xml:space="preserve">Human society is an open system that evolves by coupling itself with various known and unknown (energy) fluxes. How do these dynamics precisely unfold? Energetics may provide some insights. We expand on </w:t>
      </w:r>
      <w:proofErr w:type="spellStart"/>
      <w:r w:rsidRPr="00A23391">
        <w:rPr>
          <w:i/>
        </w:rPr>
        <w:t>Navier</w:t>
      </w:r>
      <w:proofErr w:type="spellEnd"/>
      <w:r w:rsidRPr="00A23391">
        <w:rPr>
          <w:i/>
        </w:rPr>
        <w:t>-Stoke</w:t>
      </w:r>
      <w:r>
        <w:rPr>
          <w:i/>
        </w:rPr>
        <w:t>s</w:t>
      </w:r>
      <w:r w:rsidRPr="00A23391">
        <w:rPr>
          <w:i/>
        </w:rPr>
        <w:t>’</w:t>
      </w:r>
      <w:r>
        <w:rPr>
          <w:i/>
        </w:rPr>
        <w:t xml:space="preserve"> </w:t>
      </w:r>
      <w:r w:rsidRPr="00A23391">
        <w:rPr>
          <w:i/>
        </w:rPr>
        <w:t>approach to studying non-equilibrium dynamics in a field that evolves with time. Based on the Social Field Theory, an induction of the classical field theories, we define social force</w:t>
      </w:r>
      <w:r w:rsidR="003D1E00">
        <w:rPr>
          <w:i/>
        </w:rPr>
        <w:t xml:space="preserve">, social </w:t>
      </w:r>
      <w:r w:rsidRPr="00A23391">
        <w:rPr>
          <w:i/>
        </w:rPr>
        <w:t xml:space="preserve">energy and the Hamiltonian of an individual in a society. The equation for the evolution of an individual is </w:t>
      </w:r>
      <w:r w:rsidR="003D1E00">
        <w:rPr>
          <w:i/>
        </w:rPr>
        <w:t>proposed</w:t>
      </w:r>
      <w:r w:rsidRPr="00A23391">
        <w:rPr>
          <w:i/>
        </w:rPr>
        <w:t xml:space="preserve"> based on the time-dependent Hamiltonian that includes power dynamics (a forcing term). The power dynamics incorporates the surface (environmental-extrinsic) and body (intrinsic) forces.  Our models of a human being possess capabilities to manipulate reaction forces as well as a natural aspiration to move up the energy ladder by processing various fluxes including information. These human capabilities are not often associated with an inanimate object and are non-Newtonian.  An aggregated multi-body equation leads to a form of an implicit Fokker-Planck equation. The n-dimensional social field is contracted to R</w:t>
      </w:r>
      <w:r w:rsidRPr="00FE4985">
        <w:rPr>
          <w:i/>
          <w:vertAlign w:val="superscript"/>
        </w:rPr>
        <w:t>3</w:t>
      </w:r>
      <w:r w:rsidRPr="00A23391">
        <w:rPr>
          <w:i/>
        </w:rPr>
        <w:t xml:space="preserve"> for simplicity following Pierre Bourdieu. We present some </w:t>
      </w:r>
      <w:r w:rsidR="00E76962">
        <w:rPr>
          <w:i/>
        </w:rPr>
        <w:t>implications</w:t>
      </w:r>
      <w:r w:rsidRPr="00A23391">
        <w:rPr>
          <w:i/>
        </w:rPr>
        <w:t xml:space="preserve"> this Hamiltonian based dynamics may bring for</w:t>
      </w:r>
      <w:r w:rsidR="004568AD">
        <w:rPr>
          <w:i/>
        </w:rPr>
        <w:t>ward for the economic dimension</w:t>
      </w:r>
      <w:bookmarkStart w:id="1" w:name="_GoBack"/>
      <w:bookmarkEnd w:id="1"/>
      <w:r w:rsidRPr="00A23391">
        <w:rPr>
          <w:i/>
        </w:rPr>
        <w:t xml:space="preserve"> where we may abst</w:t>
      </w:r>
      <w:r w:rsidR="00E76962">
        <w:rPr>
          <w:i/>
        </w:rPr>
        <w:t>ract the Hamiltonian by money.</w:t>
      </w:r>
    </w:p>
    <w:p w:rsidR="00D02522" w:rsidRPr="005E134D" w:rsidRDefault="00390A3A" w:rsidP="005E134D">
      <w:pPr>
        <w:pStyle w:val="BodyTextIndent"/>
        <w:rPr>
          <w:i/>
        </w:rPr>
      </w:pPr>
      <w:r w:rsidRPr="0012344E">
        <w:t xml:space="preserve">Keywords: </w:t>
      </w:r>
      <w:r w:rsidR="00A23391">
        <w:t xml:space="preserve">evolution, </w:t>
      </w:r>
      <w:r w:rsidR="001A5664">
        <w:t>human society, social field theory</w:t>
      </w:r>
    </w:p>
    <w:p w:rsidR="00390A3A" w:rsidRPr="0012344E" w:rsidRDefault="00390A3A" w:rsidP="00390A3A">
      <w:pPr>
        <w:pStyle w:val="NomenclatureClauseTitle"/>
      </w:pPr>
      <w:r w:rsidRPr="0012344E">
        <w:t>Nomenclature</w:t>
      </w:r>
    </w:p>
    <w:p w:rsidR="00390A3A" w:rsidRPr="0012344E" w:rsidRDefault="0098670A" w:rsidP="00390A3A">
      <w:pPr>
        <w:pStyle w:val="BodyTextIndent"/>
        <w:rPr>
          <w:kern w:val="0"/>
        </w:rPr>
      </w:pPr>
      <w:r>
        <w:rPr>
          <w:kern w:val="0"/>
        </w:rPr>
        <w:t>S</w:t>
      </w:r>
      <w:r w:rsidR="00390A3A" w:rsidRPr="0012344E">
        <w:rPr>
          <w:kern w:val="0"/>
        </w:rPr>
        <w:tab/>
      </w:r>
      <w:r w:rsidR="00390A3A" w:rsidRPr="0012344E">
        <w:rPr>
          <w:kern w:val="0"/>
        </w:rPr>
        <w:tab/>
      </w:r>
      <w:r>
        <w:rPr>
          <w:kern w:val="0"/>
        </w:rPr>
        <w:t>social field strength</w:t>
      </w:r>
    </w:p>
    <w:p w:rsidR="00CA7293" w:rsidRDefault="0098670A" w:rsidP="005E134D">
      <w:pPr>
        <w:pStyle w:val="BodyTextIndent"/>
        <w:rPr>
          <w:kern w:val="0"/>
        </w:rPr>
      </w:pPr>
      <w:r>
        <w:rPr>
          <w:kern w:val="0"/>
        </w:rPr>
        <w:t>I</w:t>
      </w:r>
      <w:r w:rsidR="00390A3A" w:rsidRPr="0012344E">
        <w:rPr>
          <w:kern w:val="0"/>
        </w:rPr>
        <w:tab/>
      </w:r>
      <w:r w:rsidR="00390A3A" w:rsidRPr="0012344E">
        <w:rPr>
          <w:kern w:val="0"/>
        </w:rPr>
        <w:tab/>
      </w:r>
      <w:r>
        <w:rPr>
          <w:kern w:val="0"/>
        </w:rPr>
        <w:t>individual strength</w:t>
      </w:r>
    </w:p>
    <w:p w:rsidR="0098670A" w:rsidRDefault="0098670A" w:rsidP="005E134D">
      <w:pPr>
        <w:pStyle w:val="BodyTextIndent"/>
        <w:rPr>
          <w:kern w:val="0"/>
        </w:rPr>
      </w:pPr>
      <w:proofErr w:type="gramStart"/>
      <w:r>
        <w:rPr>
          <w:kern w:val="0"/>
        </w:rPr>
        <w:t>r</w:t>
      </w:r>
      <w:proofErr w:type="gramEnd"/>
      <w:r>
        <w:rPr>
          <w:kern w:val="0"/>
        </w:rPr>
        <w:tab/>
      </w:r>
      <w:r>
        <w:rPr>
          <w:kern w:val="0"/>
        </w:rPr>
        <w:tab/>
        <w:t>social distance</w:t>
      </w:r>
    </w:p>
    <w:p w:rsidR="0098670A" w:rsidRDefault="0098670A" w:rsidP="005E134D">
      <w:pPr>
        <w:pStyle w:val="BodyTextIndent"/>
        <w:rPr>
          <w:kern w:val="0"/>
        </w:rPr>
      </w:pPr>
      <w:r>
        <w:rPr>
          <w:kern w:val="0"/>
        </w:rPr>
        <w:sym w:font="Symbol" w:char="F047"/>
      </w:r>
      <w:r>
        <w:rPr>
          <w:kern w:val="0"/>
        </w:rPr>
        <w:tab/>
      </w:r>
      <w:r>
        <w:rPr>
          <w:kern w:val="0"/>
        </w:rPr>
        <w:tab/>
      </w:r>
      <w:proofErr w:type="gramStart"/>
      <w:r>
        <w:rPr>
          <w:kern w:val="0"/>
        </w:rPr>
        <w:t>trust</w:t>
      </w:r>
      <w:proofErr w:type="gramEnd"/>
      <w:r>
        <w:rPr>
          <w:kern w:val="0"/>
        </w:rPr>
        <w:t xml:space="preserve"> vector, reciprocal of r</w:t>
      </w:r>
    </w:p>
    <w:p w:rsidR="00D02522" w:rsidRPr="00D02522" w:rsidRDefault="00D02522" w:rsidP="004C64C5">
      <w:pPr>
        <w:pStyle w:val="BodyTextIndent"/>
        <w:ind w:firstLine="0"/>
      </w:pPr>
    </w:p>
    <w:p w:rsidR="008B61D2" w:rsidRPr="0012344E" w:rsidRDefault="008B61D2" w:rsidP="005E134D">
      <w:pPr>
        <w:pStyle w:val="NomenclatureClauseTitle"/>
        <w:numPr>
          <w:ilvl w:val="0"/>
          <w:numId w:val="3"/>
        </w:numPr>
        <w:spacing w:before="0"/>
        <w:ind w:left="360"/>
        <w:jc w:val="left"/>
      </w:pPr>
      <w:r w:rsidRPr="0012344E">
        <w:t>INTRODUCTION</w:t>
      </w:r>
    </w:p>
    <w:p w:rsidR="001A5664" w:rsidRPr="001A5664" w:rsidRDefault="001A5664" w:rsidP="00907883">
      <w:pPr>
        <w:pStyle w:val="Els-1storder-head"/>
        <w:numPr>
          <w:ilvl w:val="0"/>
          <w:numId w:val="0"/>
        </w:numPr>
        <w:spacing w:before="0" w:after="0"/>
        <w:ind w:firstLine="360"/>
        <w:jc w:val="both"/>
        <w:rPr>
          <w:b w:val="0"/>
        </w:rPr>
      </w:pPr>
      <w:r w:rsidRPr="001A5664">
        <w:rPr>
          <w:b w:val="0"/>
        </w:rPr>
        <w:t>Human life is a complex system. It is very difficult to interpret human life based on its physical properties alone. Let’s postpone the genesis of life for later discussion; we will focus here on human life after it emerges. Whether one reads Longfellow</w:t>
      </w:r>
      <w:sdt>
        <w:sdtPr>
          <w:rPr>
            <w:b w:val="0"/>
          </w:rPr>
          <w:id w:val="-1223370815"/>
          <w:citation/>
        </w:sdtPr>
        <w:sdtEndPr/>
        <w:sdtContent>
          <w:r w:rsidRPr="00BB54DE">
            <w:rPr>
              <w:b w:val="0"/>
            </w:rPr>
            <w:fldChar w:fldCharType="begin"/>
          </w:r>
          <w:r w:rsidRPr="00BB54DE">
            <w:rPr>
              <w:b w:val="0"/>
            </w:rPr>
            <w:instrText xml:space="preserve">CITATION Hen \l 1033 </w:instrText>
          </w:r>
          <w:r w:rsidRPr="00BB54DE">
            <w:rPr>
              <w:b w:val="0"/>
            </w:rPr>
            <w:fldChar w:fldCharType="separate"/>
          </w:r>
          <w:r w:rsidR="00E76962" w:rsidRPr="00BB54DE">
            <w:rPr>
              <w:b w:val="0"/>
              <w:noProof/>
            </w:rPr>
            <w:t xml:space="preserve"> [1]</w:t>
          </w:r>
          <w:r w:rsidRPr="00BB54DE">
            <w:rPr>
              <w:b w:val="0"/>
            </w:rPr>
            <w:fldChar w:fldCharType="end"/>
          </w:r>
        </w:sdtContent>
      </w:sdt>
      <w:r w:rsidRPr="00BB54DE">
        <w:rPr>
          <w:b w:val="0"/>
        </w:rPr>
        <w:t xml:space="preserve"> or Tesla</w:t>
      </w:r>
      <w:sdt>
        <w:sdtPr>
          <w:rPr>
            <w:b w:val="0"/>
          </w:rPr>
          <w:id w:val="1792321660"/>
          <w:citation/>
        </w:sdtPr>
        <w:sdtEndPr/>
        <w:sdtContent>
          <w:r w:rsidRPr="00BB54DE">
            <w:rPr>
              <w:b w:val="0"/>
            </w:rPr>
            <w:fldChar w:fldCharType="begin"/>
          </w:r>
          <w:r w:rsidRPr="00BB54DE">
            <w:rPr>
              <w:b w:val="0"/>
            </w:rPr>
            <w:instrText xml:space="preserve"> CITATION Nik00 \l 1033 </w:instrText>
          </w:r>
          <w:r w:rsidRPr="00BB54DE">
            <w:rPr>
              <w:b w:val="0"/>
            </w:rPr>
            <w:fldChar w:fldCharType="separate"/>
          </w:r>
          <w:r w:rsidR="00E76962" w:rsidRPr="00BB54DE">
            <w:rPr>
              <w:b w:val="0"/>
              <w:noProof/>
            </w:rPr>
            <w:t xml:space="preserve"> [2]</w:t>
          </w:r>
          <w:r w:rsidRPr="00BB54DE">
            <w:rPr>
              <w:b w:val="0"/>
            </w:rPr>
            <w:fldChar w:fldCharType="end"/>
          </w:r>
        </w:sdtContent>
      </w:sdt>
      <w:r w:rsidRPr="00BB54DE">
        <w:rPr>
          <w:b w:val="0"/>
        </w:rPr>
        <w:t>,</w:t>
      </w:r>
      <w:r w:rsidRPr="001A5664">
        <w:rPr>
          <w:b w:val="0"/>
        </w:rPr>
        <w:t xml:space="preserve"> they each point out that human life </w:t>
      </w:r>
      <w:r w:rsidRPr="001A5664">
        <w:rPr>
          <w:b w:val="0"/>
        </w:rPr>
        <w:t>is a movement. What is the nature of this movement? Instead of making an eponymous hypothesis, we conjecture that the human system and its underlying movement are not much different from many other systems around us. In order to make some sense of a conscious human being, we may need a higher level of comprehension</w:t>
      </w:r>
      <w:r w:rsidR="00297AF3">
        <w:rPr>
          <w:b w:val="0"/>
        </w:rPr>
        <w:t xml:space="preserve"> </w:t>
      </w:r>
      <w:r w:rsidRPr="009B7FB6">
        <w:rPr>
          <w:b w:val="0"/>
        </w:rPr>
        <w:t>along</w:t>
      </w:r>
      <w:r w:rsidRPr="001A5664">
        <w:rPr>
          <w:b w:val="0"/>
        </w:rPr>
        <w:t xml:space="preserve"> with some generalizations beyond the classical field theories. </w:t>
      </w:r>
    </w:p>
    <w:p w:rsidR="001A5664" w:rsidRPr="00F358F9" w:rsidRDefault="001A5664" w:rsidP="00E723F9">
      <w:pPr>
        <w:ind w:firstLine="360"/>
        <w:rPr>
          <w:rFonts w:cstheme="minorHAnsi"/>
          <w:sz w:val="24"/>
          <w:szCs w:val="24"/>
        </w:rPr>
      </w:pPr>
      <w:r w:rsidRPr="001A5664">
        <w:t>The classical field theories define the potential energy of an object within the field of the other object that shares the same property such as mass or charge or (di</w:t>
      </w:r>
      <w:proofErr w:type="gramStart"/>
      <w:r w:rsidRPr="001A5664">
        <w:t>)pole</w:t>
      </w:r>
      <w:proofErr w:type="gramEnd"/>
      <w:r w:rsidRPr="001A5664">
        <w:t xml:space="preserve"> strength. A force is a gradient of the potential energy. Many phenomena in nature can be interpreted in terms of four fundamental forces: electromagnetic, gravity, strong and weak nuclear forces.   Are the myriad phenomena in nature governed by just these four fundamental forces? Many of us assume such a notion to be true.  These forces were uncovered in order to explain various phenomenon in natural science, and thus provide not enough clues to explain social dynamics</w:t>
      </w:r>
      <w:r w:rsidR="00181E1D">
        <w:t xml:space="preserve"> of living beings</w:t>
      </w:r>
      <w:r w:rsidRPr="001A5664">
        <w:t>. We think there exists a new type of force, especially among social beings. We have earlier made a case for the Social Field Theory</w:t>
      </w:r>
      <w:sdt>
        <w:sdtPr>
          <w:id w:val="1527214654"/>
          <w:citation/>
        </w:sdtPr>
        <w:sdtEndPr/>
        <w:sdtContent>
          <w:r w:rsidRPr="001A5664">
            <w:fldChar w:fldCharType="begin"/>
          </w:r>
          <w:r w:rsidR="00B06F64">
            <w:instrText xml:space="preserve">CITATION Pou14 \l 1033 </w:instrText>
          </w:r>
          <w:r w:rsidRPr="001A5664">
            <w:fldChar w:fldCharType="separate"/>
          </w:r>
          <w:r w:rsidR="00E76962">
            <w:rPr>
              <w:noProof/>
            </w:rPr>
            <w:t xml:space="preserve"> [3]</w:t>
          </w:r>
          <w:r w:rsidRPr="001A5664">
            <w:fldChar w:fldCharType="end"/>
          </w:r>
        </w:sdtContent>
      </w:sdt>
      <w:r w:rsidRPr="001A5664">
        <w:t xml:space="preserve"> through a generalization of the classical field theories.  Following the theory, we define the Hamiltonian of an individual in a society. The equation of evolution of an individual is sketched based on the time-dependent Hamiltonian that includes the power dynamics in the hierarchical soci</w:t>
      </w:r>
      <w:r w:rsidR="00181E1D">
        <w:t>al field</w:t>
      </w:r>
      <w:r w:rsidRPr="001A5664">
        <w:t>.</w:t>
      </w:r>
      <w:r w:rsidRPr="00F358F9">
        <w:rPr>
          <w:rFonts w:cstheme="minorHAnsi"/>
          <w:sz w:val="24"/>
          <w:szCs w:val="24"/>
        </w:rPr>
        <w:t xml:space="preserve"> </w:t>
      </w:r>
    </w:p>
    <w:p w:rsidR="000552C1" w:rsidRDefault="000552C1" w:rsidP="000552C1">
      <w:pPr>
        <w:pStyle w:val="BodyTextIndent"/>
        <w:ind w:firstLine="0"/>
        <w:rPr>
          <w:kern w:val="0"/>
          <w:sz w:val="24"/>
          <w:szCs w:val="24"/>
        </w:rPr>
      </w:pPr>
    </w:p>
    <w:p w:rsidR="00390A3A" w:rsidRPr="0012344E" w:rsidRDefault="001A5664" w:rsidP="005E134D">
      <w:pPr>
        <w:pStyle w:val="BodyTextIndent"/>
        <w:numPr>
          <w:ilvl w:val="0"/>
          <w:numId w:val="3"/>
        </w:numPr>
        <w:ind w:left="360"/>
        <w:rPr>
          <w:rFonts w:ascii="Arial" w:hAnsi="Arial" w:cs="Arial"/>
          <w:b/>
          <w:kern w:val="0"/>
        </w:rPr>
      </w:pPr>
      <w:r>
        <w:rPr>
          <w:rFonts w:ascii="Arial" w:hAnsi="Arial" w:cs="Arial"/>
          <w:b/>
          <w:kern w:val="0"/>
        </w:rPr>
        <w:t>LITERATURE</w:t>
      </w:r>
    </w:p>
    <w:p w:rsidR="001A5664" w:rsidRPr="001A5664" w:rsidRDefault="001A5664" w:rsidP="001A5664">
      <w:pPr>
        <w:tabs>
          <w:tab w:val="left" w:pos="1845"/>
        </w:tabs>
        <w:spacing w:line="240" w:lineRule="exact"/>
        <w:ind w:firstLine="360"/>
        <w:rPr>
          <w:rFonts w:cstheme="minorHAnsi"/>
        </w:rPr>
      </w:pPr>
      <w:r w:rsidRPr="001A5664">
        <w:rPr>
          <w:rFonts w:cstheme="minorHAnsi"/>
        </w:rPr>
        <w:t xml:space="preserve">There is an inherent challenge to extend the classical mechanics into the social system. This challenge led curious minds like Alfred J. </w:t>
      </w:r>
      <w:proofErr w:type="spellStart"/>
      <w:r w:rsidRPr="001A5664">
        <w:rPr>
          <w:rFonts w:cstheme="minorHAnsi"/>
        </w:rPr>
        <w:t>Lotka</w:t>
      </w:r>
      <w:proofErr w:type="spellEnd"/>
      <w:r w:rsidRPr="001A5664">
        <w:rPr>
          <w:rFonts w:cstheme="minorHAnsi"/>
        </w:rPr>
        <w:t xml:space="preserve"> to rely on energetics to understand evolution</w:t>
      </w:r>
      <w:sdt>
        <w:sdtPr>
          <w:id w:val="-1257897061"/>
          <w:citation/>
        </w:sdtPr>
        <w:sdtEndPr/>
        <w:sdtContent>
          <w:r w:rsidRPr="001A5664">
            <w:rPr>
              <w:rFonts w:cstheme="minorHAnsi"/>
            </w:rPr>
            <w:fldChar w:fldCharType="begin"/>
          </w:r>
          <w:r w:rsidRPr="001A5664">
            <w:rPr>
              <w:rFonts w:cstheme="minorHAnsi"/>
            </w:rPr>
            <w:instrText xml:space="preserve"> CITATION Lot22 \l 1033 </w:instrText>
          </w:r>
          <w:r w:rsidRPr="001A5664">
            <w:rPr>
              <w:rFonts w:cstheme="minorHAnsi"/>
            </w:rPr>
            <w:fldChar w:fldCharType="separate"/>
          </w:r>
          <w:r w:rsidR="00E76962">
            <w:rPr>
              <w:rFonts w:cstheme="minorHAnsi"/>
              <w:noProof/>
            </w:rPr>
            <w:t xml:space="preserve"> </w:t>
          </w:r>
          <w:r w:rsidR="00E76962" w:rsidRPr="00E76962">
            <w:rPr>
              <w:rFonts w:cstheme="minorHAnsi"/>
              <w:noProof/>
            </w:rPr>
            <w:t>[4]</w:t>
          </w:r>
          <w:r w:rsidRPr="001A5664">
            <w:rPr>
              <w:rFonts w:cstheme="minorHAnsi"/>
            </w:rPr>
            <w:fldChar w:fldCharType="end"/>
          </w:r>
        </w:sdtContent>
      </w:sdt>
      <w:r w:rsidRPr="001A5664">
        <w:rPr>
          <w:rFonts w:cstheme="minorHAnsi"/>
        </w:rPr>
        <w:t xml:space="preserve">. In energetics, </w:t>
      </w:r>
      <w:proofErr w:type="spellStart"/>
      <w:r w:rsidRPr="001A5664">
        <w:rPr>
          <w:rFonts w:cstheme="minorHAnsi"/>
        </w:rPr>
        <w:t>Lotka</w:t>
      </w:r>
      <w:proofErr w:type="spellEnd"/>
      <w:r w:rsidRPr="001A5664">
        <w:rPr>
          <w:rFonts w:cstheme="minorHAnsi"/>
        </w:rPr>
        <w:t xml:space="preserve"> saw a physical principle competent enough to extend our systematic knowledge to natural selection. This is unfinished business; something that never took off the ground </w:t>
      </w:r>
      <w:sdt>
        <w:sdtPr>
          <w:id w:val="-1492016205"/>
          <w:citation/>
        </w:sdtPr>
        <w:sdtEndPr/>
        <w:sdtContent>
          <w:r w:rsidRPr="001A5664">
            <w:rPr>
              <w:rFonts w:cstheme="minorHAnsi"/>
            </w:rPr>
            <w:fldChar w:fldCharType="begin"/>
          </w:r>
          <w:r w:rsidRPr="001A5664">
            <w:rPr>
              <w:rFonts w:cstheme="minorHAnsi"/>
            </w:rPr>
            <w:instrText xml:space="preserve"> CITATION Rob83 \l 1033 </w:instrText>
          </w:r>
          <w:r w:rsidRPr="001A5664">
            <w:rPr>
              <w:rFonts w:cstheme="minorHAnsi"/>
            </w:rPr>
            <w:fldChar w:fldCharType="separate"/>
          </w:r>
          <w:r w:rsidR="00E76962" w:rsidRPr="00E76962">
            <w:rPr>
              <w:rFonts w:cstheme="minorHAnsi"/>
              <w:noProof/>
            </w:rPr>
            <w:t>[5]</w:t>
          </w:r>
          <w:r w:rsidRPr="001A5664">
            <w:rPr>
              <w:rFonts w:cstheme="minorHAnsi"/>
            </w:rPr>
            <w:fldChar w:fldCharType="end"/>
          </w:r>
        </w:sdtContent>
      </w:sdt>
      <w:r w:rsidRPr="001A5664">
        <w:rPr>
          <w:rFonts w:cstheme="minorHAnsi"/>
        </w:rPr>
        <w:t>– a history documented briefly by Richard Adams</w:t>
      </w:r>
      <w:sdt>
        <w:sdtPr>
          <w:id w:val="-1751566010"/>
          <w:citation/>
        </w:sdtPr>
        <w:sdtEndPr/>
        <w:sdtContent>
          <w:r w:rsidRPr="001A5664">
            <w:rPr>
              <w:rFonts w:cstheme="minorHAnsi"/>
            </w:rPr>
            <w:fldChar w:fldCharType="begin"/>
          </w:r>
          <w:r w:rsidRPr="001A5664">
            <w:rPr>
              <w:rFonts w:cstheme="minorHAnsi"/>
            </w:rPr>
            <w:instrText xml:space="preserve"> CITATION Ric88 \l 1033 </w:instrText>
          </w:r>
          <w:r w:rsidRPr="001A5664">
            <w:rPr>
              <w:rFonts w:cstheme="minorHAnsi"/>
            </w:rPr>
            <w:fldChar w:fldCharType="separate"/>
          </w:r>
          <w:r w:rsidR="00E76962">
            <w:rPr>
              <w:rFonts w:cstheme="minorHAnsi"/>
              <w:noProof/>
            </w:rPr>
            <w:t xml:space="preserve"> </w:t>
          </w:r>
          <w:r w:rsidR="00E76962" w:rsidRPr="00E76962">
            <w:rPr>
              <w:rFonts w:cstheme="minorHAnsi"/>
              <w:noProof/>
            </w:rPr>
            <w:t>[6]</w:t>
          </w:r>
          <w:r w:rsidRPr="001A5664">
            <w:rPr>
              <w:rFonts w:cstheme="minorHAnsi"/>
            </w:rPr>
            <w:fldChar w:fldCharType="end"/>
          </w:r>
        </w:sdtContent>
      </w:sdt>
      <w:r w:rsidRPr="001A5664">
        <w:rPr>
          <w:rFonts w:cstheme="minorHAnsi"/>
        </w:rPr>
        <w:t>. Recently, the Constructal Law by Adrian Bejan is gaining some momentum in order to interpret evolution both in animate and inanimate systems</w:t>
      </w:r>
      <w:sdt>
        <w:sdtPr>
          <w:id w:val="1529451741"/>
          <w:citation/>
        </w:sdtPr>
        <w:sdtEndPr/>
        <w:sdtContent>
          <w:r w:rsidRPr="001A5664">
            <w:rPr>
              <w:rFonts w:cstheme="minorHAnsi"/>
            </w:rPr>
            <w:fldChar w:fldCharType="begin"/>
          </w:r>
          <w:r w:rsidR="009B7FB6">
            <w:rPr>
              <w:rFonts w:cstheme="minorHAnsi"/>
            </w:rPr>
            <w:instrText xml:space="preserve">CITATION Adr13 \l 1033 </w:instrText>
          </w:r>
          <w:r w:rsidRPr="001A5664">
            <w:rPr>
              <w:rFonts w:cstheme="minorHAnsi"/>
            </w:rPr>
            <w:fldChar w:fldCharType="separate"/>
          </w:r>
          <w:r w:rsidR="00E76962">
            <w:rPr>
              <w:rFonts w:cstheme="minorHAnsi"/>
              <w:noProof/>
            </w:rPr>
            <w:t xml:space="preserve"> </w:t>
          </w:r>
          <w:r w:rsidR="00E76962" w:rsidRPr="00E76962">
            <w:rPr>
              <w:rFonts w:cstheme="minorHAnsi"/>
              <w:noProof/>
            </w:rPr>
            <w:t>[7]</w:t>
          </w:r>
          <w:r w:rsidRPr="001A5664">
            <w:rPr>
              <w:rFonts w:cstheme="minorHAnsi"/>
            </w:rPr>
            <w:fldChar w:fldCharType="end"/>
          </w:r>
        </w:sdtContent>
      </w:sdt>
      <w:r w:rsidRPr="001A5664">
        <w:rPr>
          <w:rFonts w:cstheme="minorHAnsi"/>
        </w:rPr>
        <w:t xml:space="preserve">.   </w:t>
      </w:r>
    </w:p>
    <w:p w:rsidR="00907883" w:rsidRDefault="00907883" w:rsidP="000552C1">
      <w:pPr>
        <w:pStyle w:val="BodyTextIndent"/>
        <w:rPr>
          <w:kern w:val="0"/>
        </w:rPr>
      </w:pPr>
    </w:p>
    <w:p w:rsidR="00907883" w:rsidRDefault="00907883" w:rsidP="00907883">
      <w:pPr>
        <w:pStyle w:val="BodyTextIndent"/>
        <w:numPr>
          <w:ilvl w:val="0"/>
          <w:numId w:val="3"/>
        </w:numPr>
        <w:ind w:left="360"/>
        <w:rPr>
          <w:rFonts w:ascii="Arial" w:hAnsi="Arial" w:cs="Arial"/>
          <w:b/>
          <w:kern w:val="0"/>
        </w:rPr>
      </w:pPr>
      <w:r>
        <w:rPr>
          <w:rFonts w:ascii="Arial" w:hAnsi="Arial" w:cs="Arial"/>
          <w:b/>
          <w:kern w:val="0"/>
        </w:rPr>
        <w:t>SOCIAL FIELD THEORY</w:t>
      </w:r>
    </w:p>
    <w:p w:rsidR="00907883" w:rsidRPr="00907883" w:rsidRDefault="00907883" w:rsidP="00E723F9">
      <w:pPr>
        <w:ind w:firstLine="360"/>
        <w:rPr>
          <w:b/>
        </w:rPr>
      </w:pPr>
      <w:r w:rsidRPr="00907883">
        <w:t>There are many types of field theories in social science</w:t>
      </w:r>
      <w:sdt>
        <w:sdtPr>
          <w:rPr>
            <w:b/>
          </w:rPr>
          <w:id w:val="981194197"/>
          <w:citation/>
        </w:sdtPr>
        <w:sdtEndPr/>
        <w:sdtContent>
          <w:r w:rsidRPr="00907883">
            <w:rPr>
              <w:b/>
            </w:rPr>
            <w:fldChar w:fldCharType="begin"/>
          </w:r>
          <w:r w:rsidRPr="00907883">
            <w:instrText xml:space="preserve"> CITATION Dan16 \l 1033 </w:instrText>
          </w:r>
          <w:r w:rsidRPr="00907883">
            <w:rPr>
              <w:b/>
            </w:rPr>
            <w:fldChar w:fldCharType="separate"/>
          </w:r>
          <w:r w:rsidR="00E76962">
            <w:rPr>
              <w:noProof/>
            </w:rPr>
            <w:t xml:space="preserve"> [8]</w:t>
          </w:r>
          <w:r w:rsidRPr="00907883">
            <w:rPr>
              <w:b/>
            </w:rPr>
            <w:fldChar w:fldCharType="end"/>
          </w:r>
        </w:sdtContent>
      </w:sdt>
      <w:r w:rsidRPr="00907883">
        <w:t xml:space="preserve">. None of these theories are in the language of energy. The Social Field Theory (SFT) that we summarize here was born out of an effort to understand the link between energy access and poverty dynamics </w:t>
      </w:r>
      <w:sdt>
        <w:sdtPr>
          <w:rPr>
            <w:b/>
          </w:rPr>
          <w:id w:val="690502667"/>
          <w:citation/>
        </w:sdtPr>
        <w:sdtEndPr/>
        <w:sdtContent>
          <w:r w:rsidRPr="00907883">
            <w:rPr>
              <w:b/>
            </w:rPr>
            <w:fldChar w:fldCharType="begin"/>
          </w:r>
          <w:r w:rsidRPr="00907883">
            <w:instrText xml:space="preserve">CITATION Pou14 \n  \t  \l 1033 </w:instrText>
          </w:r>
          <w:r w:rsidRPr="00907883">
            <w:rPr>
              <w:b/>
            </w:rPr>
            <w:fldChar w:fldCharType="separate"/>
          </w:r>
          <w:r w:rsidR="00E76962">
            <w:rPr>
              <w:noProof/>
            </w:rPr>
            <w:t>[3]</w:t>
          </w:r>
          <w:r w:rsidRPr="00907883">
            <w:rPr>
              <w:b/>
            </w:rPr>
            <w:fldChar w:fldCharType="end"/>
          </w:r>
        </w:sdtContent>
      </w:sdt>
      <w:r w:rsidRPr="00907883">
        <w:t xml:space="preserve">. We have formalized it based on Bohr’s theory of the H-atom, which connects the classical and quantum mechanics in a way many engineering students may find easy to understand.    </w:t>
      </w:r>
    </w:p>
    <w:p w:rsidR="00907883" w:rsidRPr="00907883" w:rsidRDefault="00907883" w:rsidP="00E723F9">
      <w:pPr>
        <w:ind w:firstLine="360"/>
      </w:pPr>
      <w:r w:rsidRPr="00907883">
        <w:t>The social field is characterized in terms of Social Strength (S), Individual Strength (I) and the social distance (r).</w:t>
      </w:r>
      <w:r w:rsidRPr="00907883">
        <w:rPr>
          <w:color w:val="000000" w:themeColor="text1"/>
        </w:rPr>
        <w:t xml:space="preserve"> The variables S and I have a bearing on the idea of the pole strength in a magnetic field. The social distance, </w:t>
      </w:r>
      <w:r w:rsidRPr="00907883">
        <w:t xml:space="preserve">according to Wright </w:t>
      </w:r>
      <w:sdt>
        <w:sdtPr>
          <w:id w:val="516122070"/>
          <w:citation/>
        </w:sdtPr>
        <w:sdtEndPr/>
        <w:sdtContent>
          <w:r w:rsidRPr="00907883">
            <w:fldChar w:fldCharType="begin"/>
          </w:r>
          <w:r w:rsidRPr="00907883">
            <w:instrText xml:space="preserve">CITATION Qui42 \n  \t  \l 1033 </w:instrText>
          </w:r>
          <w:r w:rsidRPr="00907883">
            <w:fldChar w:fldCharType="separate"/>
          </w:r>
          <w:r w:rsidR="00E76962">
            <w:rPr>
              <w:noProof/>
            </w:rPr>
            <w:t>[9]</w:t>
          </w:r>
          <w:r w:rsidRPr="00907883">
            <w:fldChar w:fldCharType="end"/>
          </w:r>
        </w:sdtContent>
      </w:sdt>
      <w:r w:rsidRPr="00907883">
        <w:t>, is the relation of social entities to others measuring the degree of their contact or isolation. We define Trust Vector (</w:t>
      </w:r>
      <m:oMath>
        <m:r>
          <m:rPr>
            <m:sty m:val="p"/>
          </m:rPr>
          <w:rPr>
            <w:rFonts w:ascii="Cambria Math" w:hAnsi="Cambria Math"/>
          </w:rPr>
          <m:t>Γ</m:t>
        </m:r>
      </m:oMath>
      <w:r w:rsidRPr="00907883">
        <w:t xml:space="preserve">) as reciprocal of the social distance, i.e. r </w:t>
      </w:r>
      <w:r w:rsidRPr="00907883">
        <w:sym w:font="Symbol" w:char="F0B4"/>
      </w:r>
      <w:r w:rsidRPr="00907883">
        <w:t xml:space="preserve"> </w:t>
      </w:r>
      <m:oMath>
        <m:r>
          <m:rPr>
            <m:sty m:val="p"/>
          </m:rPr>
          <w:rPr>
            <w:rFonts w:ascii="Cambria Math" w:hAnsi="Cambria Math"/>
          </w:rPr>
          <m:t>Γ</m:t>
        </m:r>
      </m:oMath>
      <w:r w:rsidRPr="00907883">
        <w:t xml:space="preserve"> = 1. </w:t>
      </w:r>
      <w:r w:rsidRPr="00907883">
        <w:rPr>
          <w:rFonts w:eastAsiaTheme="minorEastAsia"/>
          <w:iCs/>
        </w:rPr>
        <w:t>The two hypotheses of the social field are</w:t>
      </w:r>
      <w:r w:rsidRPr="00907883">
        <w:t xml:space="preserve"> </w:t>
      </w:r>
      <w:sdt>
        <w:sdtPr>
          <w:id w:val="980427554"/>
          <w:citation/>
        </w:sdtPr>
        <w:sdtEndPr/>
        <w:sdtContent>
          <w:r w:rsidRPr="00907883">
            <w:fldChar w:fldCharType="begin"/>
          </w:r>
          <w:r w:rsidR="00647365">
            <w:instrText xml:space="preserve">CITATION Pou14 \l 1033 </w:instrText>
          </w:r>
          <w:r w:rsidRPr="00907883">
            <w:fldChar w:fldCharType="separate"/>
          </w:r>
          <w:r w:rsidR="00E76962">
            <w:rPr>
              <w:noProof/>
            </w:rPr>
            <w:t>[3]</w:t>
          </w:r>
          <w:r w:rsidRPr="00907883">
            <w:fldChar w:fldCharType="end"/>
          </w:r>
        </w:sdtContent>
      </w:sdt>
      <w:r w:rsidRPr="00907883">
        <w:t xml:space="preserve">. </w:t>
      </w:r>
    </w:p>
    <w:p w:rsidR="00907883" w:rsidRPr="00907883" w:rsidRDefault="00907883" w:rsidP="00907883">
      <w:pPr>
        <w:pStyle w:val="ListParagraph"/>
        <w:numPr>
          <w:ilvl w:val="0"/>
          <w:numId w:val="5"/>
        </w:numPr>
        <w:suppressAutoHyphens w:val="0"/>
        <w:overflowPunct/>
        <w:autoSpaceDE/>
        <w:autoSpaceDN/>
        <w:adjustRightInd/>
        <w:spacing w:after="160" w:line="240" w:lineRule="exact"/>
        <w:textAlignment w:val="auto"/>
      </w:pPr>
      <w:r w:rsidRPr="00907883">
        <w:t xml:space="preserve">Social Field is a quasi-conservative field, defined as a field for which total energy is a monotonic function of time. </w:t>
      </w:r>
    </w:p>
    <w:p w:rsidR="00907883" w:rsidRDefault="00907883" w:rsidP="00181E1D">
      <w:pPr>
        <w:pStyle w:val="ListParagraph"/>
        <w:numPr>
          <w:ilvl w:val="0"/>
          <w:numId w:val="5"/>
        </w:numPr>
        <w:suppressAutoHyphens w:val="0"/>
        <w:overflowPunct/>
        <w:autoSpaceDE/>
        <w:autoSpaceDN/>
        <w:adjustRightInd/>
        <w:textAlignment w:val="auto"/>
      </w:pPr>
      <w:r w:rsidRPr="00907883">
        <w:t xml:space="preserve">Energy levels in the social field are quantized in similar notion as in established models of an atom, Bohr's theory </w:t>
      </w:r>
      <w:sdt>
        <w:sdtPr>
          <w:id w:val="1471875542"/>
          <w:citation/>
        </w:sdtPr>
        <w:sdtEndPr/>
        <w:sdtContent>
          <w:r w:rsidRPr="00907883">
            <w:fldChar w:fldCharType="begin"/>
          </w:r>
          <w:r w:rsidRPr="00907883">
            <w:instrText xml:space="preserve">CITATION Placeholder2 \n  \t  \l 1033 </w:instrText>
          </w:r>
          <w:r w:rsidRPr="00907883">
            <w:fldChar w:fldCharType="separate"/>
          </w:r>
          <w:r w:rsidR="00E76962">
            <w:rPr>
              <w:noProof/>
            </w:rPr>
            <w:t>[10]</w:t>
          </w:r>
          <w:r w:rsidRPr="00907883">
            <w:fldChar w:fldCharType="end"/>
          </w:r>
        </w:sdtContent>
      </w:sdt>
      <w:r w:rsidRPr="00907883">
        <w:t xml:space="preserve"> of the hydrogen atom and Schrödinger’s equation.</w:t>
      </w:r>
    </w:p>
    <w:p w:rsidR="000455B2" w:rsidRPr="000455B2" w:rsidRDefault="000455B2" w:rsidP="00181E1D">
      <w:pPr>
        <w:ind w:firstLine="360"/>
        <w:rPr>
          <w:color w:val="FF0000"/>
        </w:rPr>
      </w:pPr>
      <w:r w:rsidRPr="000455B2">
        <w:t>What are the justifications for these hypotheses? The first hypothesis [HP01] was inspired by our hands-on experience of some developing societies around the world. This hypothesis is supported in part by a correlation that exists between the Energy Development Index and the Human Development Index. The second hypothesis [HP02] assumes continuity of living and non-living worlds. Human society at large must be governed by the same laws of nature we witness, for example, in the hydrogen atom. These two hypotheses provide a rationale to the social field in accordance with which many consequences can be deduced.</w:t>
      </w:r>
    </w:p>
    <w:p w:rsidR="000455B2" w:rsidRPr="0071161C" w:rsidRDefault="000455B2" w:rsidP="00907883">
      <w:pPr>
        <w:pStyle w:val="Els-body-text"/>
        <w:ind w:right="-28" w:firstLine="0"/>
        <w:rPr>
          <w:sz w:val="24"/>
          <w:szCs w:val="24"/>
        </w:rPr>
      </w:pPr>
    </w:p>
    <w:p w:rsidR="000455B2" w:rsidRPr="008C095F" w:rsidRDefault="000455B2" w:rsidP="000455B2">
      <w:pPr>
        <w:pStyle w:val="BodyTextIndent"/>
        <w:ind w:firstLine="0"/>
        <w:rPr>
          <w:rFonts w:ascii="Arial" w:hAnsi="Arial" w:cs="Arial"/>
          <w:b/>
          <w:kern w:val="0"/>
        </w:rPr>
      </w:pPr>
      <w:r>
        <w:rPr>
          <w:rFonts w:ascii="Arial" w:hAnsi="Arial" w:cs="Arial"/>
          <w:b/>
          <w:kern w:val="0"/>
        </w:rPr>
        <w:t>3</w:t>
      </w:r>
      <w:r w:rsidRPr="008C095F">
        <w:rPr>
          <w:rFonts w:ascii="Arial" w:hAnsi="Arial" w:cs="Arial"/>
          <w:b/>
          <w:kern w:val="0"/>
        </w:rPr>
        <w:t xml:space="preserve">.1 </w:t>
      </w:r>
      <w:r w:rsidRPr="000455B2">
        <w:rPr>
          <w:rFonts w:ascii="Arial" w:hAnsi="Arial" w:cs="Arial"/>
          <w:b/>
          <w:kern w:val="0"/>
        </w:rPr>
        <w:t xml:space="preserve">Rationale for the field concept and Social field </w:t>
      </w:r>
    </w:p>
    <w:p w:rsidR="000455B2" w:rsidRPr="000455B2" w:rsidRDefault="000455B2" w:rsidP="000455B2">
      <w:pPr>
        <w:ind w:firstLine="420"/>
        <w:rPr>
          <w:snapToGrid w:val="0"/>
          <w:szCs w:val="22"/>
          <w:lang w:bidi="en-US"/>
        </w:rPr>
      </w:pPr>
      <w:r w:rsidRPr="000455B2">
        <w:rPr>
          <w:snapToGrid w:val="0"/>
          <w:szCs w:val="22"/>
          <w:lang w:bidi="en-US"/>
        </w:rPr>
        <w:t xml:space="preserve">Let us consider the energy of an apple A at the surface of the earth E. An apple may be characterized by a multidimensional variable A = </w:t>
      </w:r>
      <w:proofErr w:type="gramStart"/>
      <w:r w:rsidRPr="000455B2">
        <w:rPr>
          <w:snapToGrid w:val="0"/>
          <w:szCs w:val="22"/>
          <w:lang w:bidi="en-US"/>
        </w:rPr>
        <w:t>A(</w:t>
      </w:r>
      <w:proofErr w:type="gramEnd"/>
      <w:r w:rsidRPr="000455B2">
        <w:rPr>
          <w:snapToGrid w:val="0"/>
          <w:szCs w:val="22"/>
          <w:lang w:bidi="en-US"/>
        </w:rPr>
        <w:t xml:space="preserve">size, mass, color, sweetness, etc.), the terms in the bracket are some dimensions relevant to the apple, obviously not an exhaustive list. In the same way, the earth may also be characterized by </w:t>
      </w:r>
      <w:proofErr w:type="gramStart"/>
      <w:r w:rsidRPr="000455B2">
        <w:rPr>
          <w:snapToGrid w:val="0"/>
          <w:szCs w:val="22"/>
          <w:lang w:bidi="en-US"/>
        </w:rPr>
        <w:t>E(</w:t>
      </w:r>
      <w:proofErr w:type="gramEnd"/>
      <w:r w:rsidRPr="000455B2">
        <w:rPr>
          <w:snapToGrid w:val="0"/>
          <w:szCs w:val="22"/>
          <w:lang w:bidi="en-US"/>
        </w:rPr>
        <w:t>size, mass, magnetic moment, density/charge distribution, etc.). Let us simplify this energetics interactions focusing on one of the dimensions common both to an apple and the earth. If the dimension under study is “mass” m, we are dealing with an interaction between the apple and the earth in the gravitational field.</w:t>
      </w:r>
    </w:p>
    <w:p w:rsidR="000455B2" w:rsidRPr="000455B2" w:rsidRDefault="000455B2" w:rsidP="000455B2">
      <w:pPr>
        <w:ind w:firstLine="420"/>
        <w:rPr>
          <w:snapToGrid w:val="0"/>
          <w:szCs w:val="22"/>
          <w:lang w:bidi="en-US"/>
        </w:rPr>
      </w:pPr>
      <w:r w:rsidRPr="000455B2">
        <w:rPr>
          <w:snapToGrid w:val="0"/>
          <w:szCs w:val="22"/>
          <w:lang w:bidi="en-US"/>
        </w:rPr>
        <w:t>The potential energy of an apple in the gravitational field of the earth (PE</w:t>
      </w:r>
      <w:r w:rsidRPr="000455B2">
        <w:rPr>
          <w:snapToGrid w:val="0"/>
          <w:szCs w:val="22"/>
          <w:vertAlign w:val="subscript"/>
          <w:lang w:bidi="en-US"/>
        </w:rPr>
        <w:t>1</w:t>
      </w:r>
      <w:r w:rsidRPr="000455B2">
        <w:rPr>
          <w:snapToGrid w:val="0"/>
          <w:szCs w:val="22"/>
          <w:lang w:bidi="en-US"/>
        </w:rPr>
        <w:t xml:space="preserve">) </w:t>
      </w:r>
      <w:proofErr w:type="gramStart"/>
      <w:r w:rsidRPr="000455B2">
        <w:rPr>
          <w:snapToGrid w:val="0"/>
          <w:szCs w:val="22"/>
          <w:lang w:bidi="en-US"/>
        </w:rPr>
        <w:t xml:space="preserve">= </w:t>
      </w:r>
      <m:oMath>
        <m:f>
          <m:fPr>
            <m:ctrlPr>
              <w:rPr>
                <w:rFonts w:ascii="Cambria Math" w:hAnsi="Cambria Math"/>
                <w:snapToGrid w:val="0"/>
                <w:szCs w:val="22"/>
                <w:lang w:bidi="en-US"/>
              </w:rPr>
            </m:ctrlPr>
          </m:fPr>
          <m:num>
            <w:proofErr w:type="gramEnd"/>
            <m:r>
              <w:rPr>
                <w:rFonts w:ascii="Cambria Math" w:hAnsi="Cambria Math"/>
                <w:snapToGrid w:val="0"/>
                <w:szCs w:val="22"/>
                <w:lang w:bidi="en-US"/>
              </w:rPr>
              <m:t>G</m:t>
            </m:r>
            <m:r>
              <m:rPr>
                <m:sty m:val="p"/>
              </m:rPr>
              <w:rPr>
                <w:rFonts w:ascii="Cambria Math" w:hAnsi="Cambria Math"/>
                <w:snapToGrid w:val="0"/>
                <w:szCs w:val="22"/>
                <w:lang w:bidi="en-US"/>
              </w:rPr>
              <m:t xml:space="preserve"> </m:t>
            </m:r>
            <m:sSub>
              <m:sSubPr>
                <m:ctrlPr>
                  <w:rPr>
                    <w:rFonts w:ascii="Cambria Math" w:hAnsi="Cambria Math"/>
                    <w:snapToGrid w:val="0"/>
                    <w:szCs w:val="22"/>
                    <w:lang w:bidi="en-US"/>
                  </w:rPr>
                </m:ctrlPr>
              </m:sSubPr>
              <m:e>
                <m:sSub>
                  <m:sSubPr>
                    <m:ctrlPr>
                      <w:rPr>
                        <w:rFonts w:ascii="Cambria Math" w:hAnsi="Cambria Math"/>
                        <w:snapToGrid w:val="0"/>
                        <w:szCs w:val="22"/>
                        <w:lang w:bidi="en-US"/>
                      </w:rPr>
                    </m:ctrlPr>
                  </m:sSubPr>
                  <m:e>
                    <m:r>
                      <w:rPr>
                        <w:rFonts w:ascii="Cambria Math" w:hAnsi="Cambria Math"/>
                        <w:snapToGrid w:val="0"/>
                        <w:szCs w:val="22"/>
                        <w:lang w:bidi="en-US"/>
                      </w:rPr>
                      <m:t>m</m:t>
                    </m:r>
                  </m:e>
                  <m:sub>
                    <m:r>
                      <m:rPr>
                        <m:sty m:val="p"/>
                      </m:rPr>
                      <w:rPr>
                        <w:rFonts w:ascii="Cambria Math" w:hAnsi="Cambria Math"/>
                        <w:snapToGrid w:val="0"/>
                        <w:szCs w:val="22"/>
                        <w:lang w:bidi="en-US"/>
                      </w:rPr>
                      <m:t xml:space="preserve"> </m:t>
                    </m:r>
                  </m:sub>
                </m:sSub>
              </m:e>
              <m:sub>
                <m:r>
                  <w:rPr>
                    <w:rFonts w:ascii="Cambria Math" w:hAnsi="Cambria Math"/>
                    <w:snapToGrid w:val="0"/>
                    <w:szCs w:val="22"/>
                    <w:lang w:bidi="en-US"/>
                  </w:rPr>
                  <m:t>E</m:t>
                </m:r>
              </m:sub>
            </m:sSub>
            <m:r>
              <m:rPr>
                <m:sty m:val="p"/>
              </m:rPr>
              <w:rPr>
                <w:rFonts w:ascii="Cambria Math" w:hAnsi="Cambria Math"/>
                <w:snapToGrid w:val="0"/>
                <w:szCs w:val="22"/>
                <w:lang w:bidi="en-US"/>
              </w:rPr>
              <m:t xml:space="preserve"> </m:t>
            </m:r>
            <m:sSub>
              <m:sSubPr>
                <m:ctrlPr>
                  <w:rPr>
                    <w:rFonts w:ascii="Cambria Math" w:hAnsi="Cambria Math"/>
                    <w:snapToGrid w:val="0"/>
                    <w:szCs w:val="22"/>
                    <w:lang w:bidi="en-US"/>
                  </w:rPr>
                </m:ctrlPr>
              </m:sSubPr>
              <m:e>
                <m:sSub>
                  <m:sSubPr>
                    <m:ctrlPr>
                      <w:rPr>
                        <w:rFonts w:ascii="Cambria Math" w:hAnsi="Cambria Math"/>
                        <w:snapToGrid w:val="0"/>
                        <w:szCs w:val="22"/>
                        <w:lang w:bidi="en-US"/>
                      </w:rPr>
                    </m:ctrlPr>
                  </m:sSubPr>
                  <m:e>
                    <m:r>
                      <w:rPr>
                        <w:rFonts w:ascii="Cambria Math" w:hAnsi="Cambria Math"/>
                        <w:snapToGrid w:val="0"/>
                        <w:szCs w:val="22"/>
                        <w:lang w:bidi="en-US"/>
                      </w:rPr>
                      <m:t>m</m:t>
                    </m:r>
                  </m:e>
                  <m:sub>
                    <m:r>
                      <m:rPr>
                        <m:sty m:val="p"/>
                      </m:rPr>
                      <w:rPr>
                        <w:rFonts w:ascii="Cambria Math" w:hAnsi="Cambria Math"/>
                        <w:snapToGrid w:val="0"/>
                        <w:szCs w:val="22"/>
                        <w:lang w:bidi="en-US"/>
                      </w:rPr>
                      <m:t xml:space="preserve"> </m:t>
                    </m:r>
                  </m:sub>
                </m:sSub>
              </m:e>
              <m:sub>
                <m:r>
                  <w:rPr>
                    <w:rFonts w:ascii="Cambria Math" w:hAnsi="Cambria Math"/>
                    <w:snapToGrid w:val="0"/>
                    <w:szCs w:val="22"/>
                    <w:lang w:bidi="en-US"/>
                  </w:rPr>
                  <m:t>A</m:t>
                </m:r>
              </m:sub>
            </m:sSub>
          </m:num>
          <m:den>
            <m:sSub>
              <m:sSubPr>
                <m:ctrlPr>
                  <w:rPr>
                    <w:rFonts w:ascii="Cambria Math" w:hAnsi="Cambria Math"/>
                    <w:snapToGrid w:val="0"/>
                    <w:szCs w:val="22"/>
                    <w:lang w:bidi="en-US"/>
                  </w:rPr>
                </m:ctrlPr>
              </m:sSubPr>
              <m:e>
                <m:r>
                  <w:rPr>
                    <w:rFonts w:ascii="Cambria Math" w:hAnsi="Cambria Math"/>
                    <w:snapToGrid w:val="0"/>
                    <w:szCs w:val="22"/>
                    <w:lang w:bidi="en-US"/>
                  </w:rPr>
                  <m:t>r</m:t>
                </m:r>
              </m:e>
              <m:sub>
                <m:r>
                  <w:rPr>
                    <w:rFonts w:ascii="Cambria Math" w:hAnsi="Cambria Math"/>
                    <w:snapToGrid w:val="0"/>
                    <w:szCs w:val="22"/>
                    <w:lang w:bidi="en-US"/>
                  </w:rPr>
                  <m:t>E</m:t>
                </m:r>
              </m:sub>
            </m:sSub>
          </m:den>
        </m:f>
      </m:oMath>
      <w:r w:rsidRPr="000455B2">
        <w:rPr>
          <w:snapToGrid w:val="0"/>
          <w:szCs w:val="22"/>
          <w:lang w:bidi="en-US"/>
        </w:rPr>
        <w:t xml:space="preserve"> ; r being the radius. Consider the same apple A is now in the field of the moon M at its surface. The potential energy of the same apple now becomes, (PE</w:t>
      </w:r>
      <w:r w:rsidRPr="000455B2">
        <w:rPr>
          <w:snapToGrid w:val="0"/>
          <w:szCs w:val="22"/>
          <w:vertAlign w:val="subscript"/>
          <w:lang w:bidi="en-US"/>
        </w:rPr>
        <w:t>2</w:t>
      </w:r>
      <w:r w:rsidRPr="000455B2">
        <w:rPr>
          <w:snapToGrid w:val="0"/>
          <w:szCs w:val="22"/>
          <w:lang w:bidi="en-US"/>
        </w:rPr>
        <w:t xml:space="preserve">) </w:t>
      </w:r>
      <w:proofErr w:type="gramStart"/>
      <w:r w:rsidRPr="000455B2">
        <w:rPr>
          <w:snapToGrid w:val="0"/>
          <w:szCs w:val="22"/>
          <w:lang w:bidi="en-US"/>
        </w:rPr>
        <w:t xml:space="preserve">= </w:t>
      </w:r>
      <w:proofErr w:type="gramEnd"/>
      <m:oMath>
        <m:f>
          <m:fPr>
            <m:ctrlPr>
              <w:rPr>
                <w:rFonts w:ascii="Cambria Math" w:hAnsi="Cambria Math"/>
                <w:snapToGrid w:val="0"/>
                <w:szCs w:val="22"/>
                <w:lang w:bidi="en-US"/>
              </w:rPr>
            </m:ctrlPr>
          </m:fPr>
          <m:num>
            <m:r>
              <w:rPr>
                <w:rFonts w:ascii="Cambria Math" w:hAnsi="Cambria Math"/>
                <w:snapToGrid w:val="0"/>
                <w:szCs w:val="22"/>
                <w:lang w:bidi="en-US"/>
              </w:rPr>
              <m:t>G</m:t>
            </m:r>
            <m:r>
              <m:rPr>
                <m:sty m:val="p"/>
              </m:rPr>
              <w:rPr>
                <w:rFonts w:ascii="Cambria Math" w:hAnsi="Cambria Math"/>
                <w:snapToGrid w:val="0"/>
                <w:szCs w:val="22"/>
                <w:lang w:bidi="en-US"/>
              </w:rPr>
              <m:t xml:space="preserve"> </m:t>
            </m:r>
            <m:sSub>
              <m:sSubPr>
                <m:ctrlPr>
                  <w:rPr>
                    <w:rFonts w:ascii="Cambria Math" w:hAnsi="Cambria Math"/>
                    <w:snapToGrid w:val="0"/>
                    <w:szCs w:val="22"/>
                    <w:lang w:bidi="en-US"/>
                  </w:rPr>
                </m:ctrlPr>
              </m:sSubPr>
              <m:e>
                <m:sSub>
                  <m:sSubPr>
                    <m:ctrlPr>
                      <w:rPr>
                        <w:rFonts w:ascii="Cambria Math" w:hAnsi="Cambria Math"/>
                        <w:snapToGrid w:val="0"/>
                        <w:szCs w:val="22"/>
                        <w:lang w:bidi="en-US"/>
                      </w:rPr>
                    </m:ctrlPr>
                  </m:sSubPr>
                  <m:e>
                    <m:r>
                      <w:rPr>
                        <w:rFonts w:ascii="Cambria Math" w:hAnsi="Cambria Math"/>
                        <w:snapToGrid w:val="0"/>
                        <w:szCs w:val="22"/>
                        <w:lang w:bidi="en-US"/>
                      </w:rPr>
                      <m:t>m</m:t>
                    </m:r>
                  </m:e>
                  <m:sub>
                    <m:r>
                      <m:rPr>
                        <m:sty m:val="p"/>
                      </m:rPr>
                      <w:rPr>
                        <w:rFonts w:ascii="Cambria Math" w:hAnsi="Cambria Math"/>
                        <w:snapToGrid w:val="0"/>
                        <w:szCs w:val="22"/>
                        <w:lang w:bidi="en-US"/>
                      </w:rPr>
                      <m:t xml:space="preserve"> </m:t>
                    </m:r>
                  </m:sub>
                </m:sSub>
              </m:e>
              <m:sub>
                <m:r>
                  <w:rPr>
                    <w:rFonts w:ascii="Cambria Math" w:hAnsi="Cambria Math"/>
                    <w:snapToGrid w:val="0"/>
                    <w:szCs w:val="22"/>
                    <w:lang w:bidi="en-US"/>
                  </w:rPr>
                  <m:t>M</m:t>
                </m:r>
              </m:sub>
            </m:sSub>
            <m:r>
              <m:rPr>
                <m:sty m:val="p"/>
              </m:rPr>
              <w:rPr>
                <w:rFonts w:ascii="Cambria Math" w:hAnsi="Cambria Math"/>
                <w:snapToGrid w:val="0"/>
                <w:szCs w:val="22"/>
                <w:lang w:bidi="en-US"/>
              </w:rPr>
              <m:t xml:space="preserve"> </m:t>
            </m:r>
            <m:sSub>
              <m:sSubPr>
                <m:ctrlPr>
                  <w:rPr>
                    <w:rFonts w:ascii="Cambria Math" w:hAnsi="Cambria Math"/>
                    <w:snapToGrid w:val="0"/>
                    <w:szCs w:val="22"/>
                    <w:lang w:bidi="en-US"/>
                  </w:rPr>
                </m:ctrlPr>
              </m:sSubPr>
              <m:e>
                <m:sSub>
                  <m:sSubPr>
                    <m:ctrlPr>
                      <w:rPr>
                        <w:rFonts w:ascii="Cambria Math" w:hAnsi="Cambria Math"/>
                        <w:snapToGrid w:val="0"/>
                        <w:szCs w:val="22"/>
                        <w:lang w:bidi="en-US"/>
                      </w:rPr>
                    </m:ctrlPr>
                  </m:sSubPr>
                  <m:e>
                    <m:r>
                      <w:rPr>
                        <w:rFonts w:ascii="Cambria Math" w:hAnsi="Cambria Math"/>
                        <w:snapToGrid w:val="0"/>
                        <w:szCs w:val="22"/>
                        <w:lang w:bidi="en-US"/>
                      </w:rPr>
                      <m:t>m</m:t>
                    </m:r>
                  </m:e>
                  <m:sub>
                    <m:r>
                      <m:rPr>
                        <m:sty m:val="p"/>
                      </m:rPr>
                      <w:rPr>
                        <w:rFonts w:ascii="Cambria Math" w:hAnsi="Cambria Math"/>
                        <w:snapToGrid w:val="0"/>
                        <w:szCs w:val="22"/>
                        <w:lang w:bidi="en-US"/>
                      </w:rPr>
                      <m:t xml:space="preserve"> </m:t>
                    </m:r>
                  </m:sub>
                </m:sSub>
              </m:e>
              <m:sub>
                <m:r>
                  <w:rPr>
                    <w:rFonts w:ascii="Cambria Math" w:hAnsi="Cambria Math"/>
                    <w:snapToGrid w:val="0"/>
                    <w:szCs w:val="22"/>
                    <w:lang w:bidi="en-US"/>
                  </w:rPr>
                  <m:t>A</m:t>
                </m:r>
              </m:sub>
            </m:sSub>
          </m:num>
          <m:den>
            <m:sSub>
              <m:sSubPr>
                <m:ctrlPr>
                  <w:rPr>
                    <w:rFonts w:ascii="Cambria Math" w:hAnsi="Cambria Math"/>
                    <w:snapToGrid w:val="0"/>
                    <w:szCs w:val="22"/>
                    <w:lang w:bidi="en-US"/>
                  </w:rPr>
                </m:ctrlPr>
              </m:sSubPr>
              <m:e>
                <m:r>
                  <w:rPr>
                    <w:rFonts w:ascii="Cambria Math" w:hAnsi="Cambria Math"/>
                    <w:snapToGrid w:val="0"/>
                    <w:szCs w:val="22"/>
                    <w:lang w:bidi="en-US"/>
                  </w:rPr>
                  <m:t>r</m:t>
                </m:r>
              </m:e>
              <m:sub>
                <m:r>
                  <w:rPr>
                    <w:rFonts w:ascii="Cambria Math" w:hAnsi="Cambria Math"/>
                    <w:snapToGrid w:val="0"/>
                    <w:szCs w:val="22"/>
                    <w:lang w:bidi="en-US"/>
                  </w:rPr>
                  <m:t>M</m:t>
                </m:r>
              </m:sub>
            </m:sSub>
          </m:den>
        </m:f>
      </m:oMath>
      <w:r w:rsidRPr="000455B2">
        <w:rPr>
          <w:snapToGrid w:val="0"/>
          <w:szCs w:val="22"/>
          <w:lang w:bidi="en-US"/>
        </w:rPr>
        <w:t>. One may show that PE</w:t>
      </w:r>
      <w:r w:rsidRPr="000455B2">
        <w:rPr>
          <w:snapToGrid w:val="0"/>
          <w:szCs w:val="22"/>
          <w:vertAlign w:val="subscript"/>
          <w:lang w:bidi="en-US"/>
        </w:rPr>
        <w:t>1</w:t>
      </w:r>
      <w:r w:rsidRPr="000455B2">
        <w:rPr>
          <w:snapToGrid w:val="0"/>
          <w:szCs w:val="22"/>
          <w:lang w:bidi="en-US"/>
        </w:rPr>
        <w:t xml:space="preserve"> </w:t>
      </w:r>
      <w:r w:rsidRPr="000455B2">
        <w:rPr>
          <w:snapToGrid w:val="0"/>
          <w:szCs w:val="22"/>
          <w:lang w:bidi="en-US"/>
        </w:rPr>
        <w:sym w:font="Symbol" w:char="F0BB"/>
      </w:r>
      <w:r w:rsidRPr="000455B2">
        <w:rPr>
          <w:snapToGrid w:val="0"/>
          <w:szCs w:val="22"/>
          <w:lang w:bidi="en-US"/>
        </w:rPr>
        <w:t xml:space="preserve">  22.15 </w:t>
      </w:r>
      <w:r w:rsidRPr="000455B2">
        <w:rPr>
          <w:snapToGrid w:val="0"/>
          <w:szCs w:val="22"/>
          <w:lang w:bidi="en-US"/>
        </w:rPr>
        <w:sym w:font="Symbol" w:char="F0B4"/>
      </w:r>
      <w:r w:rsidRPr="000455B2">
        <w:rPr>
          <w:snapToGrid w:val="0"/>
          <w:szCs w:val="22"/>
          <w:lang w:bidi="en-US"/>
        </w:rPr>
        <w:t xml:space="preserve"> PE</w:t>
      </w:r>
      <w:r w:rsidRPr="000455B2">
        <w:rPr>
          <w:snapToGrid w:val="0"/>
          <w:szCs w:val="22"/>
          <w:vertAlign w:val="subscript"/>
          <w:lang w:bidi="en-US"/>
        </w:rPr>
        <w:t>2</w:t>
      </w:r>
      <w:r w:rsidRPr="000455B2">
        <w:rPr>
          <w:snapToGrid w:val="0"/>
          <w:szCs w:val="22"/>
          <w:lang w:bidi="en-US"/>
        </w:rPr>
        <w:t xml:space="preserve">. The apple is the same here-- nothing changed for the apple. Just because the </w:t>
      </w:r>
      <w:r w:rsidRPr="000455B2">
        <w:rPr>
          <w:snapToGrid w:val="0"/>
          <w:szCs w:val="22"/>
          <w:lang w:bidi="en-US"/>
        </w:rPr>
        <w:t xml:space="preserve">apple was moved to the moon’s field, it has a different absolute potential energy. We argue in the paper that this relationship is true also for a human being and human society. </w:t>
      </w:r>
    </w:p>
    <w:p w:rsidR="000455B2" w:rsidRPr="000455B2" w:rsidRDefault="000455B2" w:rsidP="000455B2">
      <w:pPr>
        <w:ind w:firstLine="420"/>
        <w:rPr>
          <w:snapToGrid w:val="0"/>
          <w:szCs w:val="22"/>
          <w:lang w:bidi="en-US"/>
        </w:rPr>
      </w:pPr>
      <w:r w:rsidRPr="000455B2">
        <w:rPr>
          <w:snapToGrid w:val="0"/>
          <w:szCs w:val="22"/>
          <w:lang w:bidi="en-US"/>
        </w:rPr>
        <w:t>Here is our argument to support the social field. Consider two individuals identical in all respects, in each of the dimensions that may define the individual strength I of an individual. Please note that I is a multidimensional variable just as A was above for an apple. Assume, the first individual is in Nepal and the other is in the USA. These two human beings can have different potential energy because they are in two different societies, or two different social fields to be more specific. Obviously, the strength S</w:t>
      </w:r>
      <w:r w:rsidRPr="000455B2">
        <w:rPr>
          <w:snapToGrid w:val="0"/>
          <w:szCs w:val="22"/>
          <w:vertAlign w:val="subscript"/>
          <w:lang w:bidi="en-US"/>
        </w:rPr>
        <w:t>A</w:t>
      </w:r>
      <w:r w:rsidRPr="000455B2">
        <w:rPr>
          <w:snapToGrid w:val="0"/>
          <w:szCs w:val="22"/>
          <w:lang w:bidi="en-US"/>
        </w:rPr>
        <w:t xml:space="preserve"> of American society is much higher than that of the strength S</w:t>
      </w:r>
      <w:r w:rsidRPr="000455B2">
        <w:rPr>
          <w:snapToGrid w:val="0"/>
          <w:szCs w:val="22"/>
          <w:vertAlign w:val="subscript"/>
          <w:lang w:bidi="en-US"/>
        </w:rPr>
        <w:t>N</w:t>
      </w:r>
      <w:r w:rsidRPr="000455B2">
        <w:rPr>
          <w:snapToGrid w:val="0"/>
          <w:szCs w:val="22"/>
          <w:lang w:bidi="en-US"/>
        </w:rPr>
        <w:t xml:space="preserve"> of Nepalese society. This difference in strength of societies may be attributed to the migration tendency of an individual.   </w:t>
      </w:r>
    </w:p>
    <w:p w:rsidR="000455B2" w:rsidRDefault="000455B2" w:rsidP="000455B2">
      <w:pPr>
        <w:ind w:firstLine="420"/>
        <w:rPr>
          <w:snapToGrid w:val="0"/>
          <w:szCs w:val="22"/>
          <w:lang w:bidi="en-US"/>
        </w:rPr>
      </w:pPr>
      <w:r w:rsidRPr="000455B2">
        <w:rPr>
          <w:snapToGrid w:val="0"/>
          <w:szCs w:val="22"/>
          <w:lang w:bidi="en-US"/>
        </w:rPr>
        <w:t xml:space="preserve">Let us consider one of the individuals above that got a Diversity Visa and migrated to a developed country in the West, say America. The life trajectories of these two identical individuals could be entirely different in the economic dimension. This may not be explained without taking into account the differences of social strengths </w:t>
      </w:r>
      <w:r w:rsidRPr="000455B2">
        <w:rPr>
          <w:snapToGrid w:val="0"/>
          <w:szCs w:val="22"/>
          <w:lang w:bidi="en-US"/>
        </w:rPr>
        <w:sym w:font="Symbol" w:char="F044"/>
      </w:r>
      <w:r w:rsidRPr="000455B2">
        <w:rPr>
          <w:snapToGrid w:val="0"/>
          <w:szCs w:val="22"/>
          <w:lang w:bidi="en-US"/>
        </w:rPr>
        <w:t>S between American and Nepal. In the future, some of these insights may be compared to the facts that may come out of some empirical method. We don’t yet have a clear sight of any empirical method to be utilized.</w:t>
      </w:r>
    </w:p>
    <w:p w:rsidR="00F27B51" w:rsidRDefault="00F27B51" w:rsidP="000455B2">
      <w:pPr>
        <w:ind w:firstLine="420"/>
        <w:rPr>
          <w:snapToGrid w:val="0"/>
          <w:szCs w:val="22"/>
          <w:lang w:bidi="en-US"/>
        </w:rPr>
      </w:pPr>
    </w:p>
    <w:p w:rsidR="00992CEE" w:rsidRPr="008C095F" w:rsidRDefault="00992CEE" w:rsidP="00992CEE">
      <w:pPr>
        <w:pStyle w:val="BodyTextIndent"/>
        <w:ind w:firstLine="0"/>
        <w:rPr>
          <w:rFonts w:ascii="Arial" w:hAnsi="Arial" w:cs="Arial"/>
          <w:b/>
          <w:kern w:val="0"/>
        </w:rPr>
      </w:pPr>
      <w:r>
        <w:rPr>
          <w:rFonts w:ascii="Arial" w:hAnsi="Arial" w:cs="Arial"/>
          <w:b/>
          <w:kern w:val="0"/>
        </w:rPr>
        <w:t>3</w:t>
      </w:r>
      <w:r w:rsidRPr="008C095F">
        <w:rPr>
          <w:rFonts w:ascii="Arial" w:hAnsi="Arial" w:cs="Arial"/>
          <w:b/>
          <w:kern w:val="0"/>
        </w:rPr>
        <w:t>.</w:t>
      </w:r>
      <w:r>
        <w:rPr>
          <w:rFonts w:ascii="Arial" w:hAnsi="Arial" w:cs="Arial"/>
          <w:b/>
          <w:kern w:val="0"/>
        </w:rPr>
        <w:t>2</w:t>
      </w:r>
      <w:r w:rsidRPr="008C095F">
        <w:rPr>
          <w:rFonts w:ascii="Arial" w:hAnsi="Arial" w:cs="Arial"/>
          <w:b/>
          <w:kern w:val="0"/>
        </w:rPr>
        <w:t xml:space="preserve"> </w:t>
      </w:r>
      <w:r>
        <w:rPr>
          <w:rFonts w:ascii="Arial" w:hAnsi="Arial" w:cs="Arial"/>
          <w:b/>
          <w:kern w:val="0"/>
        </w:rPr>
        <w:t>Hamiltonian in the</w:t>
      </w:r>
      <w:r w:rsidRPr="000455B2">
        <w:rPr>
          <w:rFonts w:ascii="Arial" w:hAnsi="Arial" w:cs="Arial"/>
          <w:b/>
          <w:kern w:val="0"/>
        </w:rPr>
        <w:t xml:space="preserve"> Social field </w:t>
      </w:r>
    </w:p>
    <w:p w:rsidR="00992CEE" w:rsidRPr="00F27B51" w:rsidRDefault="00992CEE" w:rsidP="00992CEE">
      <w:pPr>
        <w:ind w:firstLine="360"/>
        <w:rPr>
          <w:snapToGrid w:val="0"/>
          <w:spacing w:val="-2"/>
          <w:szCs w:val="22"/>
          <w:lang w:bidi="en-US"/>
        </w:rPr>
      </w:pPr>
      <w:r w:rsidRPr="00F27B51">
        <w:rPr>
          <w:snapToGrid w:val="0"/>
          <w:spacing w:val="-2"/>
          <w:szCs w:val="22"/>
          <w:lang w:bidi="en-US"/>
        </w:rPr>
        <w:t xml:space="preserve">How would one characterize system dynamics from the perspective of natural science? A few different types of methods are out there. At the end of the day, essentially all methods are based one way or the other on the Hamiltonian of the system.  If we follow the suggestions of Anthony J. Leggett, a 2003 Noble Laureate in Physics, it becomes important first to distinguish various levels of the problems we encounter in any disciplines. As is the case with condensed matter physics </w:t>
      </w:r>
      <w:sdt>
        <w:sdtPr>
          <w:rPr>
            <w:snapToGrid w:val="0"/>
            <w:spacing w:val="-2"/>
            <w:szCs w:val="22"/>
            <w:lang w:bidi="en-US"/>
          </w:rPr>
          <w:id w:val="-1598857314"/>
          <w:citation/>
        </w:sdtPr>
        <w:sdtEndPr/>
        <w:sdtContent>
          <w:r w:rsidRPr="00F27B51">
            <w:rPr>
              <w:snapToGrid w:val="0"/>
              <w:spacing w:val="-2"/>
              <w:szCs w:val="22"/>
              <w:lang w:bidi="en-US"/>
            </w:rPr>
            <w:fldChar w:fldCharType="begin"/>
          </w:r>
          <w:r w:rsidRPr="00F27B51">
            <w:rPr>
              <w:snapToGrid w:val="0"/>
              <w:spacing w:val="-2"/>
              <w:szCs w:val="22"/>
              <w:lang w:bidi="en-US"/>
            </w:rPr>
            <w:instrText xml:space="preserve"> CITATION Ant181 \l 1033 </w:instrText>
          </w:r>
          <w:r w:rsidRPr="00F27B51">
            <w:rPr>
              <w:snapToGrid w:val="0"/>
              <w:spacing w:val="-2"/>
              <w:szCs w:val="22"/>
              <w:lang w:bidi="en-US"/>
            </w:rPr>
            <w:fldChar w:fldCharType="separate"/>
          </w:r>
          <w:r w:rsidR="00E76962" w:rsidRPr="00E76962">
            <w:rPr>
              <w:noProof/>
              <w:spacing w:val="-2"/>
              <w:szCs w:val="22"/>
              <w:lang w:bidi="en-US"/>
            </w:rPr>
            <w:t>[11]</w:t>
          </w:r>
          <w:r w:rsidRPr="00F27B51">
            <w:rPr>
              <w:snapToGrid w:val="0"/>
              <w:spacing w:val="-2"/>
              <w:szCs w:val="22"/>
              <w:lang w:bidi="en-US"/>
            </w:rPr>
            <w:fldChar w:fldCharType="end"/>
          </w:r>
        </w:sdtContent>
      </w:sdt>
      <w:r w:rsidRPr="00F27B51">
        <w:rPr>
          <w:snapToGrid w:val="0"/>
          <w:spacing w:val="-2"/>
          <w:szCs w:val="22"/>
          <w:lang w:bidi="en-US"/>
        </w:rPr>
        <w:t>, the open problems in social science may also be classified into the following three categories</w:t>
      </w:r>
      <w:sdt>
        <w:sdtPr>
          <w:rPr>
            <w:snapToGrid w:val="0"/>
            <w:spacing w:val="-2"/>
            <w:szCs w:val="22"/>
            <w:lang w:bidi="en-US"/>
          </w:rPr>
          <w:id w:val="-435745663"/>
          <w:citation/>
        </w:sdtPr>
        <w:sdtEndPr/>
        <w:sdtContent>
          <w:r w:rsidRPr="00F27B51">
            <w:rPr>
              <w:snapToGrid w:val="0"/>
              <w:spacing w:val="-2"/>
              <w:szCs w:val="22"/>
              <w:lang w:bidi="en-US"/>
            </w:rPr>
            <w:fldChar w:fldCharType="begin"/>
          </w:r>
          <w:r w:rsidRPr="00F27B51">
            <w:rPr>
              <w:snapToGrid w:val="0"/>
              <w:spacing w:val="-2"/>
              <w:szCs w:val="22"/>
              <w:lang w:bidi="en-US"/>
            </w:rPr>
            <w:instrText xml:space="preserve">CITATION Ram191 \l 1033 </w:instrText>
          </w:r>
          <w:r w:rsidRPr="00F27B51">
            <w:rPr>
              <w:snapToGrid w:val="0"/>
              <w:spacing w:val="-2"/>
              <w:szCs w:val="22"/>
              <w:lang w:bidi="en-US"/>
            </w:rPr>
            <w:fldChar w:fldCharType="separate"/>
          </w:r>
          <w:r w:rsidR="00E76962">
            <w:rPr>
              <w:noProof/>
              <w:snapToGrid w:val="0"/>
              <w:spacing w:val="-2"/>
              <w:szCs w:val="22"/>
              <w:lang w:bidi="en-US"/>
            </w:rPr>
            <w:t xml:space="preserve"> </w:t>
          </w:r>
          <w:r w:rsidR="00E76962" w:rsidRPr="00E76962">
            <w:rPr>
              <w:noProof/>
              <w:spacing w:val="-2"/>
              <w:szCs w:val="22"/>
              <w:lang w:bidi="en-US"/>
            </w:rPr>
            <w:t>[12]</w:t>
          </w:r>
          <w:r w:rsidRPr="00F27B51">
            <w:rPr>
              <w:snapToGrid w:val="0"/>
              <w:spacing w:val="-2"/>
              <w:szCs w:val="22"/>
              <w:lang w:bidi="en-US"/>
            </w:rPr>
            <w:fldChar w:fldCharType="end"/>
          </w:r>
        </w:sdtContent>
      </w:sdt>
      <w:r w:rsidRPr="00F27B51">
        <w:rPr>
          <w:snapToGrid w:val="0"/>
          <w:spacing w:val="-2"/>
          <w:szCs w:val="22"/>
          <w:lang w:bidi="en-US"/>
        </w:rPr>
        <w:t>:</w:t>
      </w:r>
    </w:p>
    <w:p w:rsidR="00992CEE" w:rsidRPr="00F27B51" w:rsidRDefault="00992CEE" w:rsidP="00992CEE">
      <w:pPr>
        <w:pStyle w:val="ListParagraph"/>
        <w:numPr>
          <w:ilvl w:val="0"/>
          <w:numId w:val="6"/>
        </w:numPr>
        <w:suppressAutoHyphens w:val="0"/>
        <w:overflowPunct/>
        <w:autoSpaceDE/>
        <w:autoSpaceDN/>
        <w:adjustRightInd/>
        <w:textAlignment w:val="auto"/>
        <w:rPr>
          <w:snapToGrid w:val="0"/>
          <w:spacing w:val="-2"/>
          <w:lang w:eastAsia="de-DE" w:bidi="en-US"/>
        </w:rPr>
      </w:pPr>
      <w:r w:rsidRPr="00F27B51">
        <w:rPr>
          <w:snapToGrid w:val="0"/>
          <w:spacing w:val="-2"/>
          <w:lang w:eastAsia="de-DE" w:bidi="en-US"/>
        </w:rPr>
        <w:t>Hamiltonian known and tractable</w:t>
      </w:r>
    </w:p>
    <w:p w:rsidR="00992CEE" w:rsidRPr="00F27B51" w:rsidRDefault="00992CEE" w:rsidP="00992CEE">
      <w:pPr>
        <w:pStyle w:val="ListParagraph"/>
        <w:numPr>
          <w:ilvl w:val="0"/>
          <w:numId w:val="6"/>
        </w:numPr>
        <w:suppressAutoHyphens w:val="0"/>
        <w:overflowPunct/>
        <w:autoSpaceDE/>
        <w:autoSpaceDN/>
        <w:adjustRightInd/>
        <w:textAlignment w:val="auto"/>
        <w:rPr>
          <w:snapToGrid w:val="0"/>
          <w:spacing w:val="-2"/>
          <w:lang w:eastAsia="de-DE" w:bidi="en-US"/>
        </w:rPr>
      </w:pPr>
      <w:r w:rsidRPr="00F27B51">
        <w:rPr>
          <w:snapToGrid w:val="0"/>
          <w:spacing w:val="-2"/>
          <w:lang w:eastAsia="de-DE" w:bidi="en-US"/>
        </w:rPr>
        <w:t>Hamiltonian partially known but intractable</w:t>
      </w:r>
    </w:p>
    <w:p w:rsidR="00992CEE" w:rsidRPr="00F27B51" w:rsidRDefault="00992CEE" w:rsidP="00992CEE">
      <w:pPr>
        <w:pStyle w:val="ListParagraph"/>
        <w:numPr>
          <w:ilvl w:val="0"/>
          <w:numId w:val="6"/>
        </w:numPr>
        <w:suppressAutoHyphens w:val="0"/>
        <w:overflowPunct/>
        <w:autoSpaceDE/>
        <w:autoSpaceDN/>
        <w:adjustRightInd/>
        <w:textAlignment w:val="auto"/>
        <w:rPr>
          <w:snapToGrid w:val="0"/>
          <w:spacing w:val="-2"/>
          <w:lang w:eastAsia="de-DE" w:bidi="en-US"/>
        </w:rPr>
      </w:pPr>
      <w:r w:rsidRPr="00F27B51">
        <w:rPr>
          <w:snapToGrid w:val="0"/>
          <w:spacing w:val="-2"/>
          <w:lang w:eastAsia="de-DE" w:bidi="en-US"/>
        </w:rPr>
        <w:t>Hamiltonian not even known.</w:t>
      </w:r>
    </w:p>
    <w:p w:rsidR="00F27B51" w:rsidRPr="00F27B51" w:rsidRDefault="00F27B51" w:rsidP="00F27B51">
      <w:pPr>
        <w:rPr>
          <w:snapToGrid w:val="0"/>
          <w:spacing w:val="-2"/>
          <w:szCs w:val="22"/>
          <w:lang w:bidi="en-US"/>
        </w:rPr>
      </w:pPr>
    </w:p>
    <w:p w:rsidR="00F27B51" w:rsidRPr="00907883" w:rsidRDefault="00F27B51" w:rsidP="00E723F9">
      <w:pPr>
        <w:ind w:firstLine="360"/>
        <w:rPr>
          <w:rFonts w:eastAsiaTheme="minorEastAsia"/>
          <w:iCs/>
        </w:rPr>
      </w:pPr>
      <w:r w:rsidRPr="00907883">
        <w:t>The total energy of an individual</w:t>
      </w:r>
      <w:r w:rsidR="00AB722F">
        <w:t xml:space="preserve"> </w:t>
      </w:r>
      <w:r w:rsidR="00AB722F" w:rsidRPr="00907883">
        <w:t>in the social field is Hamiltonian</w:t>
      </w:r>
      <w:r w:rsidR="00AB722F">
        <w:t xml:space="preserve"> </w:t>
      </w:r>
      <m:oMath>
        <m:r>
          <m:rPr>
            <m:scr m:val="script"/>
            <m:sty m:val="p"/>
          </m:rPr>
          <w:rPr>
            <w:rFonts w:ascii="Cambria Math" w:hAnsi="Cambria Math"/>
          </w:rPr>
          <m:t>H</m:t>
        </m:r>
      </m:oMath>
      <w:r w:rsidR="00AB722F" w:rsidRPr="00907883">
        <w:t xml:space="preserve"> of an individual</w:t>
      </w:r>
      <w:r w:rsidR="00AB722F">
        <w:t xml:space="preserve"> which</w:t>
      </w:r>
      <w:r w:rsidRPr="00907883">
        <w:t xml:space="preserve"> is composed of two forms of energy, Potential Energy (PE) </w:t>
      </w:r>
      <m:oMath>
        <m:r>
          <m:rPr>
            <m:sty m:val="p"/>
          </m:rPr>
          <w:rPr>
            <w:rFonts w:ascii="Cambria Math" w:hAnsi="Cambria Math"/>
          </w:rPr>
          <m:t>=-SIΓ</m:t>
        </m:r>
      </m:oMath>
      <w:r w:rsidRPr="00907883">
        <w:rPr>
          <w:rFonts w:eastAsiaTheme="minorEastAsia"/>
          <w:iCs/>
        </w:rPr>
        <w:t xml:space="preserve">, and </w:t>
      </w:r>
      <w:r w:rsidRPr="00907883">
        <w:t>Kinetic Energy (KE) =</w:t>
      </w:r>
      <w:r w:rsidRPr="00907883">
        <w:rPr>
          <w:rFonts w:eastAsiaTheme="minorEastAsia"/>
          <w:iCs/>
        </w:rPr>
        <w:t xml:space="preserve"> </w:t>
      </w:r>
      <w:r w:rsidRPr="00907883">
        <w:t xml:space="preserve">½ </w:t>
      </w:r>
      <m:oMath>
        <m:r>
          <m:rPr>
            <m:sty m:val="p"/>
          </m:rPr>
          <w:rPr>
            <w:rFonts w:ascii="Cambria Math" w:hAnsi="Cambria Math"/>
          </w:rPr>
          <m:t>SIΓ</m:t>
        </m:r>
      </m:oMath>
      <w:r w:rsidRPr="00907883">
        <w:rPr>
          <w:rFonts w:eastAsiaTheme="minorEastAsia"/>
          <w:iCs/>
        </w:rPr>
        <w:t xml:space="preserve">. </w:t>
      </w:r>
      <w:r w:rsidRPr="00907883">
        <w:t xml:space="preserve">In the social field, we equate the potential energy to the </w:t>
      </w:r>
      <w:r w:rsidR="00AB722F" w:rsidRPr="00907883">
        <w:t>capabilities</w:t>
      </w:r>
      <m:oMath>
        <m:r>
          <w:rPr>
            <w:rFonts w:ascii="Cambria Math" w:hAnsi="Cambria Math"/>
          </w:rPr>
          <m:t xml:space="preserve"> </m:t>
        </m:r>
        <m:sSub>
          <m:sSubPr>
            <m:ctrlPr>
              <w:rPr>
                <w:rFonts w:ascii="Cambria Math" w:hAnsi="Cambria Math"/>
                <w:iCs/>
              </w:rPr>
            </m:ctrlPr>
          </m:sSubPr>
          <m:e>
            <m:r>
              <m:rPr>
                <m:sty m:val="p"/>
              </m:rPr>
              <w:rPr>
                <w:rFonts w:ascii="Cambria Math" w:hAnsi="Cambria Math"/>
              </w:rPr>
              <m:t>C</m:t>
            </m:r>
          </m:e>
          <m:sub>
            <m:r>
              <m:rPr>
                <m:sty m:val="p"/>
              </m:rPr>
              <w:rPr>
                <w:rFonts w:ascii="Cambria Math" w:hAnsi="Cambria Math"/>
              </w:rPr>
              <m:t>2</m:t>
            </m:r>
          </m:sub>
        </m:sSub>
      </m:oMath>
      <w:r w:rsidRPr="00907883">
        <w:t xml:space="preserve">, and kinetic energy to capital </w:t>
      </w:r>
      <m:oMath>
        <m:sSub>
          <m:sSubPr>
            <m:ctrlPr>
              <w:rPr>
                <w:rFonts w:ascii="Cambria Math" w:hAnsi="Cambria Math"/>
                <w:iCs/>
              </w:rPr>
            </m:ctrlPr>
          </m:sSubPr>
          <m:e>
            <m:r>
              <m:rPr>
                <m:sty m:val="p"/>
              </m:rPr>
              <w:rPr>
                <w:rFonts w:ascii="Cambria Math" w:hAnsi="Cambria Math"/>
              </w:rPr>
              <m:t>C</m:t>
            </m:r>
          </m:e>
          <m:sub>
            <m:r>
              <m:rPr>
                <m:sty m:val="p"/>
              </m:rPr>
              <w:rPr>
                <w:rFonts w:ascii="Cambria Math" w:hAnsi="Cambria Math"/>
              </w:rPr>
              <m:t>1</m:t>
            </m:r>
          </m:sub>
        </m:sSub>
        <m:r>
          <m:rPr>
            <m:sty m:val="p"/>
          </m:rPr>
          <w:rPr>
            <w:rFonts w:ascii="Cambria Math" w:hAnsi="Cambria Math"/>
          </w:rPr>
          <m:t>,</m:t>
        </m:r>
      </m:oMath>
      <w:r w:rsidRPr="00907883">
        <w:t xml:space="preserve"> of an individual.  </w:t>
      </w:r>
      <w:r w:rsidR="00AB722F">
        <w:t xml:space="preserve">Hence, the </w:t>
      </w:r>
      <w:r w:rsidRPr="00907883">
        <w:t xml:space="preserve">Hamiltonian of an </w:t>
      </w:r>
      <w:proofErr w:type="gramStart"/>
      <w:r w:rsidRPr="00907883">
        <w:t>individual</w:t>
      </w:r>
      <w:r w:rsidR="00AB722F" w:rsidRPr="00907883">
        <w:t>,</w:t>
      </w:r>
      <m:oMath>
        <m:r>
          <m:rPr>
            <m:scr m:val="script"/>
            <m:sty m:val="p"/>
          </m:rPr>
          <w:rPr>
            <w:rFonts w:ascii="Cambria Math" w:hAnsi="Cambria Math"/>
          </w:rPr>
          <m:t>H=H(</m:t>
        </m:r>
        <m:sSub>
          <m:sSubPr>
            <m:ctrlPr>
              <w:rPr>
                <w:rFonts w:ascii="Cambria Math" w:hAnsi="Cambria Math"/>
                <w:iCs/>
              </w:rPr>
            </m:ctrlPr>
          </m:sSubPr>
          <m:e>
            <m:r>
              <m:rPr>
                <m:sty m:val="p"/>
              </m:rPr>
              <w:rPr>
                <w:rFonts w:ascii="Cambria Math" w:hAnsi="Cambria Math"/>
              </w:rPr>
              <m:t>C</m:t>
            </m:r>
          </m:e>
          <m:sub>
            <m:r>
              <m:rPr>
                <m:sty m:val="p"/>
              </m:rPr>
              <w:rPr>
                <w:rFonts w:ascii="Cambria Math" w:hAnsi="Cambria Math"/>
              </w:rPr>
              <m:t>1</m:t>
            </m:r>
          </m:sub>
        </m:sSub>
        <m:r>
          <m:rPr>
            <m:sty m:val="p"/>
          </m:rPr>
          <w:rPr>
            <w:rFonts w:ascii="Cambria Math" w:hAnsi="Cambria Math"/>
          </w:rPr>
          <m:t>,</m:t>
        </m:r>
        <m:sSub>
          <m:sSubPr>
            <m:ctrlPr>
              <w:rPr>
                <w:rFonts w:ascii="Cambria Math" w:hAnsi="Cambria Math"/>
                <w:iCs/>
              </w:rPr>
            </m:ctrlPr>
          </m:sSubPr>
          <m:e>
            <m:r>
              <m:rPr>
                <m:sty m:val="p"/>
              </m:rPr>
              <w:rPr>
                <w:rFonts w:ascii="Cambria Math" w:hAnsi="Cambria Math"/>
              </w:rPr>
              <m:t>C</m:t>
            </m:r>
          </m:e>
          <m:sub>
            <m:r>
              <m:rPr>
                <m:sty m:val="p"/>
              </m:rPr>
              <w:rPr>
                <w:rFonts w:ascii="Cambria Math" w:hAnsi="Cambria Math"/>
              </w:rPr>
              <m:t>2</m:t>
            </m:r>
          </m:sub>
        </m:sSub>
        <m:r>
          <m:rPr>
            <m:sty m:val="p"/>
          </m:rPr>
          <w:rPr>
            <w:rFonts w:ascii="Cambria Math" w:hAnsi="Cambria Math"/>
          </w:rPr>
          <m:t>, t)</m:t>
        </m:r>
      </m:oMath>
      <w:r w:rsidRPr="00907883">
        <w:rPr>
          <w:rFonts w:eastAsiaTheme="minorEastAsia"/>
          <w:iCs/>
        </w:rPr>
        <w:t>.</w:t>
      </w:r>
      <w:proofErr w:type="gramEnd"/>
      <w:r w:rsidRPr="00907883">
        <w:rPr>
          <w:rFonts w:eastAsiaTheme="minorEastAsia"/>
          <w:iCs/>
        </w:rPr>
        <w:t xml:space="preserve"> The entropy in the social field turns out to </w:t>
      </w:r>
      <w:proofErr w:type="gramStart"/>
      <w:r w:rsidRPr="00907883">
        <w:rPr>
          <w:rFonts w:eastAsiaTheme="minorEastAsia"/>
          <w:iCs/>
        </w:rPr>
        <w:t xml:space="preserve">be </w:t>
      </w:r>
      <w:proofErr w:type="gramEnd"/>
      <m:oMath>
        <m:acc>
          <m:accPr>
            <m:chr m:val="̅"/>
            <m:ctrlPr>
              <w:rPr>
                <w:rFonts w:ascii="Cambria Math" w:eastAsiaTheme="minorEastAsia" w:hAnsi="Cambria Math"/>
              </w:rPr>
            </m:ctrlPr>
          </m:accPr>
          <m:e>
            <m:r>
              <m:rPr>
                <m:sty m:val="p"/>
              </m:rPr>
              <w:rPr>
                <w:rFonts w:ascii="Cambria Math" w:eastAsiaTheme="minorEastAsia" w:hAnsi="Cambria Math"/>
              </w:rPr>
              <m:t>I</m:t>
            </m:r>
          </m:e>
        </m:acc>
        <m:func>
          <m:funcPr>
            <m:ctrlPr>
              <w:rPr>
                <w:rFonts w:ascii="Cambria Math" w:eastAsiaTheme="minorEastAsia" w:hAnsi="Cambria Math"/>
              </w:rPr>
            </m:ctrlPr>
          </m:funcPr>
          <m:fName>
            <m:r>
              <m:rPr>
                <m:sty m:val="p"/>
              </m:rPr>
              <w:rPr>
                <w:rFonts w:ascii="Cambria Math" w:eastAsiaTheme="minorEastAsia" w:hAnsi="Cambria Math"/>
              </w:rPr>
              <m:t>log</m:t>
            </m:r>
          </m:fName>
          <m:e>
            <m:d>
              <m:dPr>
                <m:ctrlPr>
                  <w:rPr>
                    <w:rFonts w:ascii="Cambria Math" w:eastAsiaTheme="minorEastAsia" w:hAnsi="Cambria Math"/>
                  </w:rPr>
                </m:ctrlPr>
              </m:dPr>
              <m:e>
                <m:r>
                  <m:rPr>
                    <m:sty m:val="p"/>
                  </m:rPr>
                  <w:rPr>
                    <w:rFonts w:ascii="Cambria Math" w:eastAsiaTheme="minorEastAsia" w:hAnsi="Cambria Math"/>
                  </w:rPr>
                  <m:t>SI</m:t>
                </m:r>
              </m:e>
            </m:d>
          </m:e>
        </m:func>
      </m:oMath>
      <w:r w:rsidRPr="00907883">
        <w:rPr>
          <w:rFonts w:eastAsiaTheme="minorEastAsia"/>
        </w:rPr>
        <w:t xml:space="preserve">. </w:t>
      </w:r>
      <w:r w:rsidRPr="00907883">
        <w:t xml:space="preserve">The social field is a non-inertial field that autonomously evolves with time. </w:t>
      </w:r>
      <w:r w:rsidRPr="00907883">
        <w:rPr>
          <w:rFonts w:eastAsiaTheme="minorEastAsia"/>
        </w:rPr>
        <w:t xml:space="preserve">HP02 provides a </w:t>
      </w:r>
      <w:r w:rsidRPr="00907883">
        <w:t xml:space="preserve">structure to the hierarchical social field.  </w:t>
      </w:r>
    </w:p>
    <w:p w:rsidR="00F27B51" w:rsidRDefault="00F27B51" w:rsidP="0095152D">
      <w:pPr>
        <w:ind w:firstLine="360"/>
        <w:rPr>
          <w:snapToGrid w:val="0"/>
          <w:spacing w:val="-2"/>
          <w:szCs w:val="22"/>
          <w:lang w:bidi="en-US"/>
        </w:rPr>
      </w:pPr>
      <w:r w:rsidRPr="00907883">
        <w:t>A measurement space for the social field is an n-dimensional phase space of class C2. For each dimension, we have two sub-dimensions: potential energy and kinetic energy. We call these sub-dimensions the class C2: capabilities and capital in the social field respectively.</w:t>
      </w:r>
    </w:p>
    <w:p w:rsidR="00992CEE" w:rsidRPr="00992CEE" w:rsidRDefault="00992CEE" w:rsidP="00992CEE">
      <w:pPr>
        <w:ind w:firstLine="360"/>
        <w:rPr>
          <w:snapToGrid w:val="0"/>
          <w:spacing w:val="-2"/>
          <w:szCs w:val="22"/>
          <w:lang w:bidi="en-US"/>
        </w:rPr>
      </w:pPr>
      <w:r w:rsidRPr="00F27B51">
        <w:rPr>
          <w:snapToGrid w:val="0"/>
          <w:spacing w:val="-2"/>
          <w:szCs w:val="22"/>
          <w:lang w:bidi="en-US"/>
        </w:rPr>
        <w:lastRenderedPageBreak/>
        <w:t xml:space="preserve">A target of this paper is to develop provisional “equations of motion for social systems” in the way Wolfgang </w:t>
      </w:r>
      <w:proofErr w:type="spellStart"/>
      <w:r w:rsidRPr="00F27B51">
        <w:rPr>
          <w:snapToGrid w:val="0"/>
          <w:spacing w:val="-2"/>
          <w:szCs w:val="22"/>
          <w:lang w:bidi="en-US"/>
        </w:rPr>
        <w:t>Weidlich</w:t>
      </w:r>
      <w:proofErr w:type="spellEnd"/>
      <w:r w:rsidRPr="00F27B51">
        <w:rPr>
          <w:snapToGrid w:val="0"/>
          <w:spacing w:val="-2"/>
          <w:szCs w:val="22"/>
          <w:lang w:bidi="en-US"/>
        </w:rPr>
        <w:t xml:space="preserve"> [18] has long sought for. We quantify Hamiltonian in the social field in natural units, and make use of the Hamiltonian in order to propose equations of motion for social systems. The equations we have developed for the social system are based on kinetics. The equations are energetic descriptions of the social system that takes the source term – the social power– into account. In the following section, we review briefly the science of energetics </w:t>
      </w:r>
      <w:r w:rsidRPr="00992CEE">
        <w:rPr>
          <w:snapToGrid w:val="0"/>
          <w:spacing w:val="-2"/>
          <w:szCs w:val="22"/>
          <w:lang w:bidi="en-US"/>
        </w:rPr>
        <w:t xml:space="preserve">as it is relevant to this study.  </w:t>
      </w:r>
    </w:p>
    <w:p w:rsidR="008C095F" w:rsidRDefault="008C095F" w:rsidP="000552C1">
      <w:pPr>
        <w:pStyle w:val="BodyTextIndent"/>
        <w:rPr>
          <w:kern w:val="0"/>
        </w:rPr>
      </w:pPr>
    </w:p>
    <w:p w:rsidR="008C095F" w:rsidRDefault="00907883" w:rsidP="005E134D">
      <w:pPr>
        <w:pStyle w:val="BodyTextIndent"/>
        <w:numPr>
          <w:ilvl w:val="0"/>
          <w:numId w:val="3"/>
        </w:numPr>
        <w:ind w:left="360"/>
        <w:rPr>
          <w:rFonts w:ascii="Arial" w:hAnsi="Arial" w:cs="Arial"/>
          <w:b/>
          <w:kern w:val="0"/>
        </w:rPr>
      </w:pPr>
      <w:r>
        <w:rPr>
          <w:rFonts w:ascii="Arial" w:hAnsi="Arial" w:cs="Arial"/>
          <w:b/>
          <w:kern w:val="0"/>
        </w:rPr>
        <w:t>EQUATIONS OF MOTION</w:t>
      </w:r>
    </w:p>
    <w:p w:rsidR="00907883" w:rsidRPr="00907883" w:rsidRDefault="00907883" w:rsidP="0098670A">
      <w:pPr>
        <w:spacing w:line="240" w:lineRule="exact"/>
        <w:ind w:firstLine="360"/>
      </w:pPr>
      <w:r w:rsidRPr="00907883">
        <w:t xml:space="preserve">The equations of motion (EOMs) describe time evolution of the state of a system. In fact, the equation we propose for the social field is a power equation, power P = F </w:t>
      </w:r>
      <w:r w:rsidRPr="00907883">
        <w:sym w:font="Symbol" w:char="F0B4"/>
      </w:r>
      <w:r w:rsidRPr="00907883">
        <w:t xml:space="preserve"> v, where power is defined as the rate of change of energy. The change of energy is expressed in terms of the total derivative of the Hamiltonian </w:t>
      </w:r>
      <m:oMath>
        <m:r>
          <m:rPr>
            <m:scr m:val="script"/>
          </m:rPr>
          <w:rPr>
            <w:rFonts w:ascii="Cambria Math" w:hAnsi="Cambria Math"/>
          </w:rPr>
          <m:t>H=H(</m:t>
        </m:r>
        <m:sSub>
          <m:sSubPr>
            <m:ctrlPr>
              <w:rPr>
                <w:rFonts w:ascii="Cambria Math" w:hAnsi="Cambria Math"/>
                <w:i/>
                <w:iCs/>
              </w:rPr>
            </m:ctrlPr>
          </m:sSubPr>
          <m:e>
            <m:r>
              <w:rPr>
                <w:rFonts w:ascii="Cambria Math" w:hAnsi="Cambria Math"/>
              </w:rPr>
              <m:t>C</m:t>
            </m:r>
          </m:e>
          <m:sub>
            <m:r>
              <w:rPr>
                <w:rFonts w:ascii="Cambria Math" w:hAnsi="Cambria Math"/>
              </w:rPr>
              <m:t>1</m:t>
            </m:r>
          </m:sub>
        </m:sSub>
        <m:r>
          <w:rPr>
            <w:rFonts w:ascii="Cambria Math" w:hAnsi="Cambria Math"/>
          </w:rPr>
          <m:t>,</m:t>
        </m:r>
        <m:sSub>
          <m:sSubPr>
            <m:ctrlPr>
              <w:rPr>
                <w:rFonts w:ascii="Cambria Math" w:hAnsi="Cambria Math"/>
                <w:i/>
                <w:iCs/>
              </w:rPr>
            </m:ctrlPr>
          </m:sSubPr>
          <m:e>
            <m:r>
              <w:rPr>
                <w:rFonts w:ascii="Cambria Math" w:hAnsi="Cambria Math"/>
              </w:rPr>
              <m:t>C</m:t>
            </m:r>
          </m:e>
          <m:sub>
            <m:r>
              <w:rPr>
                <w:rFonts w:ascii="Cambria Math" w:hAnsi="Cambria Math"/>
              </w:rPr>
              <m:t>2</m:t>
            </m:r>
          </m:sub>
        </m:sSub>
        <m:r>
          <w:rPr>
            <w:rFonts w:ascii="Cambria Math" w:hAnsi="Cambria Math"/>
          </w:rPr>
          <m:t>, t)</m:t>
        </m:r>
      </m:oMath>
      <w:r w:rsidRPr="00907883">
        <w:rPr>
          <w:rFonts w:eastAsiaTheme="minorEastAsia"/>
          <w:iCs/>
        </w:rPr>
        <w:t xml:space="preserve"> </w:t>
      </w:r>
      <w:r w:rsidRPr="00907883">
        <w:t xml:space="preserve">in the framework of </w:t>
      </w:r>
      <w:proofErr w:type="spellStart"/>
      <w:r w:rsidRPr="00907883">
        <w:t>Navier</w:t>
      </w:r>
      <w:proofErr w:type="spellEnd"/>
      <w:r w:rsidRPr="00907883">
        <w:t xml:space="preserve">-Stokes equations. The EOM for an individual in the social field turns out to be, </w:t>
      </w:r>
      <w:r w:rsidRPr="00907883">
        <w:rPr>
          <w:b/>
        </w:rPr>
        <w:t xml:space="preserve"> </w:t>
      </w:r>
    </w:p>
    <w:p w:rsidR="00907883" w:rsidRPr="00907883" w:rsidRDefault="00907883" w:rsidP="00907883">
      <w:pPr>
        <w:rPr>
          <w:b/>
        </w:rPr>
      </w:pPr>
    </w:p>
    <w:p w:rsidR="00907883" w:rsidRPr="0098670A" w:rsidRDefault="00740257" w:rsidP="00B06F64">
      <w:pPr>
        <w:ind w:firstLine="360"/>
        <w:rPr>
          <w:i/>
          <w:noProof/>
        </w:rPr>
      </w:pPr>
      <m:oMath>
        <m:f>
          <m:fPr>
            <m:ctrlPr>
              <w:rPr>
                <w:rFonts w:ascii="Cambria Math" w:hAnsi="Cambria Math"/>
                <w:i/>
              </w:rPr>
            </m:ctrlPr>
          </m:fPr>
          <m:num>
            <m:r>
              <w:rPr>
                <w:rFonts w:ascii="Cambria Math" w:hAnsi="Cambria Math"/>
              </w:rPr>
              <m:t>∂</m:t>
            </m:r>
            <m:r>
              <m:rPr>
                <m:scr m:val="script"/>
              </m:rPr>
              <w:rPr>
                <w:rFonts w:ascii="Cambria Math" w:hAnsi="Cambria Math"/>
              </w:rPr>
              <m:t>H</m:t>
            </m:r>
          </m:num>
          <m:den>
            <m:r>
              <w:rPr>
                <w:rFonts w:ascii="Cambria Math" w:hAnsi="Cambria Math"/>
              </w:rPr>
              <m:t>∂t</m:t>
            </m:r>
          </m:den>
        </m:f>
        <m:r>
          <w:rPr>
            <w:rFonts w:ascii="Cambria Math" w:hAnsi="Cambria Math"/>
          </w:rPr>
          <m:t xml:space="preserve"> +  </m:t>
        </m:r>
        <m:f>
          <m:fPr>
            <m:ctrlPr>
              <w:rPr>
                <w:rFonts w:ascii="Cambria Math" w:hAnsi="Cambria Math"/>
                <w:i/>
              </w:rPr>
            </m:ctrlPr>
          </m:fPr>
          <m:num>
            <m:r>
              <w:rPr>
                <w:rFonts w:ascii="Cambria Math" w:hAnsi="Cambria Math"/>
              </w:rPr>
              <m:t>∂</m:t>
            </m:r>
            <m:r>
              <m:rPr>
                <m:scr m:val="script"/>
              </m:rPr>
              <w:rPr>
                <w:rFonts w:ascii="Cambria Math" w:hAnsi="Cambria Math"/>
              </w:rPr>
              <m:t>H</m:t>
            </m:r>
          </m:num>
          <m:den>
            <m:r>
              <w:rPr>
                <w:rFonts w:ascii="Cambria Math" w:hAnsi="Cambria Math"/>
              </w:rPr>
              <m:t>∂</m:t>
            </m:r>
            <m:sSub>
              <m:sSubPr>
                <m:ctrlPr>
                  <w:rPr>
                    <w:rFonts w:ascii="Cambria Math" w:hAnsi="Cambria Math"/>
                    <w:i/>
                  </w:rPr>
                </m:ctrlPr>
              </m:sSubPr>
              <m:e>
                <m:r>
                  <w:rPr>
                    <w:rFonts w:ascii="Cambria Math" w:hAnsi="Cambria Math"/>
                  </w:rPr>
                  <m:t>C</m:t>
                </m:r>
              </m:e>
              <m:sub>
                <m:r>
                  <w:rPr>
                    <w:rFonts w:ascii="Cambria Math" w:hAnsi="Cambria Math"/>
                  </w:rPr>
                  <m:t>1</m:t>
                </m:r>
              </m:sub>
            </m:sSub>
          </m:den>
        </m:f>
        <m:r>
          <w:rPr>
            <w:rFonts w:ascii="Cambria Math" w:hAnsi="Cambria Math"/>
          </w:rPr>
          <m:t xml:space="preserve"> </m:t>
        </m:r>
        <m:f>
          <m:fPr>
            <m:ctrlPr>
              <w:rPr>
                <w:rFonts w:ascii="Cambria Math" w:hAnsi="Cambria Math"/>
                <w:i/>
              </w:rPr>
            </m:ctrlPr>
          </m:fPr>
          <m:num>
            <m:r>
              <w:rPr>
                <w:rFonts w:ascii="Cambria Math" w:hAnsi="Cambria Math"/>
              </w:rPr>
              <m:t>d</m:t>
            </m:r>
            <m:sSub>
              <m:sSubPr>
                <m:ctrlPr>
                  <w:rPr>
                    <w:rFonts w:ascii="Cambria Math" w:hAnsi="Cambria Math"/>
                    <w:i/>
                  </w:rPr>
                </m:ctrlPr>
              </m:sSubPr>
              <m:e>
                <m:r>
                  <w:rPr>
                    <w:rFonts w:ascii="Cambria Math" w:hAnsi="Cambria Math"/>
                  </w:rPr>
                  <m:t>C</m:t>
                </m:r>
              </m:e>
              <m:sub>
                <m:r>
                  <w:rPr>
                    <w:rFonts w:ascii="Cambria Math" w:hAnsi="Cambria Math"/>
                  </w:rPr>
                  <m:t>1</m:t>
                </m:r>
              </m:sub>
            </m:sSub>
          </m:num>
          <m:den>
            <m:r>
              <w:rPr>
                <w:rFonts w:ascii="Cambria Math" w:hAnsi="Cambria Math"/>
              </w:rPr>
              <m:t>dt</m:t>
            </m:r>
          </m:den>
        </m:f>
        <m:r>
          <w:rPr>
            <w:rFonts w:ascii="Cambria Math" w:hAnsi="Cambria Math"/>
          </w:rPr>
          <m:t xml:space="preserve"> + </m:t>
        </m:r>
        <m:f>
          <m:fPr>
            <m:ctrlPr>
              <w:rPr>
                <w:rFonts w:ascii="Cambria Math" w:hAnsi="Cambria Math"/>
                <w:i/>
              </w:rPr>
            </m:ctrlPr>
          </m:fPr>
          <m:num>
            <m:r>
              <w:rPr>
                <w:rFonts w:ascii="Cambria Math" w:hAnsi="Cambria Math"/>
              </w:rPr>
              <m:t>∂</m:t>
            </m:r>
            <m:r>
              <m:rPr>
                <m:scr m:val="script"/>
              </m:rPr>
              <w:rPr>
                <w:rFonts w:ascii="Cambria Math" w:hAnsi="Cambria Math"/>
              </w:rPr>
              <m:t>H</m:t>
            </m:r>
          </m:num>
          <m:den>
            <m:r>
              <w:rPr>
                <w:rFonts w:ascii="Cambria Math" w:hAnsi="Cambria Math"/>
              </w:rPr>
              <m:t>∂</m:t>
            </m:r>
            <m:sSub>
              <m:sSubPr>
                <m:ctrlPr>
                  <w:rPr>
                    <w:rFonts w:ascii="Cambria Math" w:hAnsi="Cambria Math"/>
                    <w:i/>
                  </w:rPr>
                </m:ctrlPr>
              </m:sSubPr>
              <m:e>
                <m:r>
                  <w:rPr>
                    <w:rFonts w:ascii="Cambria Math" w:hAnsi="Cambria Math"/>
                  </w:rPr>
                  <m:t>C</m:t>
                </m:r>
              </m:e>
              <m:sub>
                <m:r>
                  <w:rPr>
                    <w:rFonts w:ascii="Cambria Math" w:hAnsi="Cambria Math"/>
                  </w:rPr>
                  <m:t>2</m:t>
                </m:r>
              </m:sub>
            </m:sSub>
          </m:den>
        </m:f>
        <m:r>
          <w:rPr>
            <w:rFonts w:ascii="Cambria Math" w:hAnsi="Cambria Math"/>
          </w:rPr>
          <m:t xml:space="preserve"> </m:t>
        </m:r>
        <m:f>
          <m:fPr>
            <m:ctrlPr>
              <w:rPr>
                <w:rFonts w:ascii="Cambria Math" w:hAnsi="Cambria Math"/>
                <w:i/>
              </w:rPr>
            </m:ctrlPr>
          </m:fPr>
          <m:num>
            <m:r>
              <w:rPr>
                <w:rFonts w:ascii="Cambria Math" w:hAnsi="Cambria Math"/>
              </w:rPr>
              <m:t>d</m:t>
            </m:r>
            <m:sSub>
              <m:sSubPr>
                <m:ctrlPr>
                  <w:rPr>
                    <w:rFonts w:ascii="Cambria Math" w:hAnsi="Cambria Math"/>
                    <w:i/>
                  </w:rPr>
                </m:ctrlPr>
              </m:sSubPr>
              <m:e>
                <m:r>
                  <w:rPr>
                    <w:rFonts w:ascii="Cambria Math" w:hAnsi="Cambria Math"/>
                  </w:rPr>
                  <m:t>C</m:t>
                </m:r>
              </m:e>
              <m:sub>
                <m:r>
                  <w:rPr>
                    <w:rFonts w:ascii="Cambria Math" w:hAnsi="Cambria Math"/>
                  </w:rPr>
                  <m:t>2</m:t>
                </m:r>
              </m:sub>
            </m:sSub>
          </m:num>
          <m:den>
            <m:r>
              <w:rPr>
                <w:rFonts w:ascii="Cambria Math" w:hAnsi="Cambria Math"/>
              </w:rPr>
              <m:t>dt</m:t>
            </m:r>
          </m:den>
        </m:f>
      </m:oMath>
      <w:r w:rsidR="00907883" w:rsidRPr="0098670A">
        <w:rPr>
          <w:rFonts w:eastAsiaTheme="minorEastAsia"/>
          <w:i/>
        </w:rPr>
        <w:t xml:space="preserve"> =</w:t>
      </w:r>
      <m:oMath>
        <m:r>
          <w:rPr>
            <w:rFonts w:ascii="Cambria Math" w:eastAsiaTheme="minorEastAsia" w:hAnsi="Cambria Math"/>
          </w:rPr>
          <m:t xml:space="preserve"> </m:t>
        </m:r>
        <m:d>
          <m:dPr>
            <m:ctrlPr>
              <w:rPr>
                <w:rFonts w:ascii="Cambria Math" w:hAnsi="Cambria Math"/>
                <w:i/>
              </w:rPr>
            </m:ctrlPr>
          </m:dPr>
          <m:e>
            <m:sSub>
              <m:sSubPr>
                <m:ctrlPr>
                  <w:rPr>
                    <w:rFonts w:ascii="Cambria Math" w:hAnsi="Cambria Math"/>
                    <w:i/>
                  </w:rPr>
                </m:ctrlPr>
              </m:sSubPr>
              <m:e>
                <m:r>
                  <w:rPr>
                    <w:rFonts w:ascii="Cambria Math" w:hAnsi="Cambria Math"/>
                  </w:rPr>
                  <m:t xml:space="preserve"> F</m:t>
                </m:r>
              </m:e>
              <m:sub>
                <m:r>
                  <w:rPr>
                    <w:rFonts w:ascii="Cambria Math" w:hAnsi="Cambria Math"/>
                  </w:rPr>
                  <m:t>en</m:t>
                </m:r>
              </m:sub>
            </m:sSub>
            <m:r>
              <w:rPr>
                <w:rFonts w:ascii="Cambria Math" w:hAnsi="Cambria Math"/>
              </w:rPr>
              <m:t>+</m:t>
            </m:r>
            <m:sSub>
              <m:sSubPr>
                <m:ctrlPr>
                  <w:rPr>
                    <w:rFonts w:ascii="Cambria Math" w:hAnsi="Cambria Math"/>
                    <w:i/>
                  </w:rPr>
                </m:ctrlPr>
              </m:sSubPr>
              <m:e>
                <m:r>
                  <w:rPr>
                    <w:rFonts w:ascii="Cambria Math" w:hAnsi="Cambria Math"/>
                  </w:rPr>
                  <m:t>F</m:t>
                </m:r>
              </m:e>
              <m:sub>
                <m:r>
                  <w:rPr>
                    <w:rFonts w:ascii="Cambria Math" w:hAnsi="Cambria Math"/>
                  </w:rPr>
                  <m:t>ex</m:t>
                </m:r>
              </m:sub>
            </m:sSub>
          </m:e>
        </m:d>
        <m:f>
          <m:fPr>
            <m:ctrlPr>
              <w:rPr>
                <w:rFonts w:ascii="Cambria Math" w:hAnsi="Cambria Math"/>
                <w:i/>
              </w:rPr>
            </m:ctrlPr>
          </m:fPr>
          <m:num>
            <m:r>
              <w:rPr>
                <w:rFonts w:ascii="Cambria Math" w:hAnsi="Cambria Math"/>
              </w:rPr>
              <m:t>1</m:t>
            </m:r>
          </m:num>
          <m:den>
            <m:sSup>
              <m:sSupPr>
                <m:ctrlPr>
                  <w:rPr>
                    <w:rFonts w:ascii="Cambria Math" w:hAnsi="Cambria Math"/>
                    <w:i/>
                  </w:rPr>
                </m:ctrlPr>
              </m:sSupPr>
              <m:e>
                <m:r>
                  <w:rPr>
                    <w:rFonts w:ascii="Cambria Math" w:hAnsi="Cambria Math"/>
                  </w:rPr>
                  <m:t>Γ</m:t>
                </m:r>
              </m:e>
              <m:sup>
                <m:r>
                  <w:rPr>
                    <w:rFonts w:ascii="Cambria Math" w:hAnsi="Cambria Math"/>
                  </w:rPr>
                  <m:t>2</m:t>
                </m:r>
              </m:sup>
            </m:sSup>
          </m:den>
        </m:f>
        <m:f>
          <m:fPr>
            <m:ctrlPr>
              <w:rPr>
                <w:rFonts w:ascii="Cambria Math" w:hAnsi="Cambria Math"/>
                <w:i/>
              </w:rPr>
            </m:ctrlPr>
          </m:fPr>
          <m:num>
            <m:r>
              <w:rPr>
                <w:rFonts w:ascii="Cambria Math" w:hAnsi="Cambria Math"/>
              </w:rPr>
              <m:t>dΓ</m:t>
            </m:r>
          </m:num>
          <m:den>
            <m:r>
              <w:rPr>
                <w:rFonts w:ascii="Cambria Math" w:hAnsi="Cambria Math"/>
              </w:rPr>
              <m:t>dt</m:t>
            </m:r>
          </m:den>
        </m:f>
        <m:r>
          <w:rPr>
            <w:rFonts w:ascii="Cambria Math" w:hAnsi="Cambria Math"/>
          </w:rPr>
          <m:t xml:space="preserve"> ±</m:t>
        </m:r>
        <m:acc>
          <m:accPr>
            <m:chr m:val="̇"/>
            <m:ctrlPr>
              <w:rPr>
                <w:rFonts w:ascii="Cambria Math" w:hAnsi="Cambria Math"/>
                <w:i/>
              </w:rPr>
            </m:ctrlPr>
          </m:accPr>
          <m:e>
            <m:r>
              <m:rPr>
                <m:scr m:val="double-struck"/>
              </m:rPr>
              <w:rPr>
                <w:rFonts w:ascii="Cambria Math" w:hAnsi="Cambria Math"/>
              </w:rPr>
              <m:t>Q</m:t>
            </m:r>
          </m:e>
        </m:acc>
      </m:oMath>
      <w:r w:rsidR="00907883" w:rsidRPr="0098670A">
        <w:rPr>
          <w:rFonts w:eastAsiaTheme="minorEastAsia"/>
          <w:i/>
        </w:rPr>
        <w:t>.</w:t>
      </w:r>
      <w:r w:rsidR="00B06F64">
        <w:t xml:space="preserve">     </w:t>
      </w:r>
      <w:r w:rsidR="00907883" w:rsidRPr="00907883">
        <w:t>(</w:t>
      </w:r>
      <w:r w:rsidR="00907883" w:rsidRPr="00907883">
        <w:rPr>
          <w:noProof/>
        </w:rPr>
        <w:fldChar w:fldCharType="begin"/>
      </w:r>
      <w:r w:rsidR="00907883" w:rsidRPr="00907883">
        <w:rPr>
          <w:noProof/>
        </w:rPr>
        <w:instrText xml:space="preserve"> SEQ Equation \* ARABIC </w:instrText>
      </w:r>
      <w:r w:rsidR="00907883" w:rsidRPr="00907883">
        <w:rPr>
          <w:noProof/>
        </w:rPr>
        <w:fldChar w:fldCharType="separate"/>
      </w:r>
      <w:r w:rsidR="00E76962">
        <w:rPr>
          <w:noProof/>
        </w:rPr>
        <w:t>1</w:t>
      </w:r>
      <w:r w:rsidR="00907883" w:rsidRPr="00907883">
        <w:rPr>
          <w:noProof/>
        </w:rPr>
        <w:fldChar w:fldCharType="end"/>
      </w:r>
      <w:r w:rsidR="00907883" w:rsidRPr="00907883">
        <w:rPr>
          <w:noProof/>
        </w:rPr>
        <w:t>)</w:t>
      </w:r>
    </w:p>
    <w:p w:rsidR="00907883" w:rsidRPr="00907883" w:rsidRDefault="00907883" w:rsidP="00907883">
      <w:pPr>
        <w:pStyle w:val="ListParagraph"/>
      </w:pPr>
    </w:p>
    <w:p w:rsidR="00B06F64" w:rsidRDefault="00907883" w:rsidP="0095152D">
      <w:pPr>
        <w:ind w:firstLine="360"/>
      </w:pPr>
      <w:r w:rsidRPr="00907883">
        <w:t>The Hamiltonian of a society can be aggregated in terms of probability distribution function H</w:t>
      </w:r>
      <w:r w:rsidRPr="0098670A">
        <w:rPr>
          <w:vertAlign w:val="subscript"/>
        </w:rPr>
        <w:t>s</w:t>
      </w:r>
      <w:r w:rsidRPr="00907883">
        <w:t xml:space="preserve">. Hence for society, EOM will be </w:t>
      </w:r>
    </w:p>
    <w:p w:rsidR="00907883" w:rsidRPr="00B06F64" w:rsidRDefault="00740257" w:rsidP="00B06F64">
      <w:pPr>
        <w:ind w:firstLine="360"/>
      </w:pPr>
      <m:oMath>
        <m:f>
          <m:fPr>
            <m:ctrlPr>
              <w:rPr>
                <w:rFonts w:ascii="Cambria Math" w:hAnsi="Cambria Math"/>
              </w:rPr>
            </m:ctrlPr>
          </m:fPr>
          <m:num>
            <m:r>
              <m:rPr>
                <m:sty m:val="p"/>
              </m:rPr>
              <w:rPr>
                <w:rFonts w:ascii="Cambria Math" w:hAnsi="Cambria Math"/>
              </w:rPr>
              <m:t>∂</m:t>
            </m:r>
          </m:num>
          <m:den>
            <m:r>
              <m:rPr>
                <m:sty m:val="p"/>
              </m:rPr>
              <w:rPr>
                <w:rFonts w:ascii="Cambria Math" w:hAnsi="Cambria Math"/>
              </w:rPr>
              <m:t>∂t</m:t>
            </m:r>
          </m:den>
        </m:f>
        <m:sSub>
          <m:sSubPr>
            <m:ctrlPr>
              <w:rPr>
                <w:rFonts w:ascii="Cambria Math" w:hAnsi="Cambria Math"/>
              </w:rPr>
            </m:ctrlPr>
          </m:sSubPr>
          <m:e>
            <m:r>
              <m:rPr>
                <m:scr m:val="script"/>
                <m:sty m:val="p"/>
              </m:rPr>
              <w:rPr>
                <w:rFonts w:ascii="Cambria Math" w:hAnsi="Cambria Math"/>
              </w:rPr>
              <m:t>H</m:t>
            </m:r>
          </m:e>
          <m:sub>
            <m:r>
              <m:rPr>
                <m:sty m:val="p"/>
              </m:rPr>
              <w:rPr>
                <w:rFonts w:ascii="Cambria Math" w:hAnsi="Cambria Math"/>
              </w:rPr>
              <m:t>s</m:t>
            </m:r>
          </m:sub>
        </m:sSub>
        <m:d>
          <m:dPr>
            <m:ctrlPr>
              <w:rPr>
                <w:rFonts w:ascii="Cambria Math" w:hAnsi="Cambria Math"/>
              </w:rPr>
            </m:ctrlPr>
          </m:dPr>
          <m:e>
            <m:r>
              <m:rPr>
                <m:sty m:val="p"/>
              </m:rPr>
              <w:rPr>
                <w:rFonts w:ascii="Cambria Math" w:hAnsi="Cambria Math"/>
              </w:rPr>
              <m:t>n, t</m:t>
            </m:r>
          </m:e>
        </m:d>
        <m:r>
          <m:rPr>
            <m:sty m:val="p"/>
          </m:rPr>
          <w:rPr>
            <w:rFonts w:ascii="Cambria Math" w:hAnsi="Cambria Math"/>
          </w:rPr>
          <m:t>=-</m:t>
        </m:r>
        <m:nary>
          <m:naryPr>
            <m:chr m:val="∑"/>
            <m:supHide m:val="1"/>
            <m:ctrlPr>
              <w:rPr>
                <w:rFonts w:ascii="Cambria Math" w:hAnsi="Cambria Math"/>
              </w:rPr>
            </m:ctrlPr>
          </m:naryPr>
          <m:sub>
            <m:eqArr>
              <m:eqArrPr>
                <m:ctrlPr>
                  <w:rPr>
                    <w:rFonts w:ascii="Cambria Math" w:hAnsi="Cambria Math"/>
                  </w:rPr>
                </m:ctrlPr>
              </m:eqArrPr>
              <m:e>
                <m:r>
                  <m:rPr>
                    <m:sty m:val="p"/>
                  </m:rPr>
                  <w:rPr>
                    <w:rFonts w:ascii="Cambria Math" w:hAnsi="Cambria Math"/>
                  </w:rPr>
                  <m:t>i=1,2</m:t>
                </m:r>
              </m:e>
              <m:e>
                <m:r>
                  <m:rPr>
                    <m:sty m:val="p"/>
                  </m:rPr>
                  <w:rPr>
                    <w:rFonts w:ascii="Cambria Math" w:hAnsi="Cambria Math"/>
                  </w:rPr>
                  <m:t>n</m:t>
                </m:r>
              </m:e>
            </m:eqArr>
          </m:sub>
          <m:sup/>
          <m:e>
            <m:f>
              <m:fPr>
                <m:ctrlPr>
                  <w:rPr>
                    <w:rFonts w:ascii="Cambria Math" w:hAnsi="Cambria Math"/>
                  </w:rPr>
                </m:ctrlPr>
              </m:fPr>
              <m:num>
                <m:r>
                  <m:rPr>
                    <m:sty m:val="p"/>
                  </m:rPr>
                  <w:rPr>
                    <w:rFonts w:ascii="Cambria Math" w:hAnsi="Cambria Math"/>
                  </w:rPr>
                  <m:t>∂</m:t>
                </m:r>
                <m:sSub>
                  <m:sSubPr>
                    <m:ctrlPr>
                      <w:rPr>
                        <w:rFonts w:ascii="Cambria Math" w:hAnsi="Cambria Math"/>
                      </w:rPr>
                    </m:ctrlPr>
                  </m:sSubPr>
                  <m:e>
                    <m:r>
                      <m:rPr>
                        <m:scr m:val="script"/>
                        <m:sty m:val="p"/>
                      </m:rPr>
                      <w:rPr>
                        <w:rFonts w:ascii="Cambria Math" w:hAnsi="Cambria Math"/>
                      </w:rPr>
                      <m:t>H</m:t>
                    </m:r>
                  </m:e>
                  <m:sub>
                    <m:r>
                      <w:rPr>
                        <w:rFonts w:ascii="Cambria Math" w:hAnsi="Cambria Math"/>
                      </w:rPr>
                      <m:t>s</m:t>
                    </m:r>
                  </m:sub>
                </m:sSub>
                <m:d>
                  <m:dPr>
                    <m:ctrlPr>
                      <w:rPr>
                        <w:rFonts w:ascii="Cambria Math" w:hAnsi="Cambria Math"/>
                      </w:rPr>
                    </m:ctrlPr>
                  </m:dPr>
                  <m:e>
                    <m:r>
                      <m:rPr>
                        <m:sty m:val="p"/>
                      </m:rPr>
                      <w:rPr>
                        <w:rFonts w:ascii="Cambria Math" w:hAnsi="Cambria Math"/>
                      </w:rPr>
                      <m:t>n,t</m:t>
                    </m:r>
                  </m:e>
                </m:d>
              </m:num>
              <m:den>
                <m:r>
                  <m:rPr>
                    <m:sty m:val="p"/>
                  </m:rPr>
                  <w:rPr>
                    <w:rFonts w:ascii="Cambria Math" w:hAnsi="Cambria Math"/>
                  </w:rPr>
                  <m:t>∂</m:t>
                </m:r>
                <m:sSub>
                  <m:sSubPr>
                    <m:ctrlPr>
                      <w:rPr>
                        <w:rFonts w:ascii="Cambria Math" w:hAnsi="Cambria Math"/>
                      </w:rPr>
                    </m:ctrlPr>
                  </m:sSubPr>
                  <m:e>
                    <m:r>
                      <m:rPr>
                        <m:sty m:val="p"/>
                      </m:rPr>
                      <w:rPr>
                        <w:rFonts w:ascii="Cambria Math" w:hAnsi="Cambria Math"/>
                      </w:rPr>
                      <m:t>C</m:t>
                    </m:r>
                  </m:e>
                  <m:sub>
                    <m:r>
                      <m:rPr>
                        <m:sty m:val="p"/>
                      </m:rPr>
                      <w:rPr>
                        <w:rFonts w:ascii="Cambria Math" w:hAnsi="Cambria Math"/>
                      </w:rPr>
                      <m:t>i</m:t>
                    </m:r>
                  </m:sub>
                </m:sSub>
              </m:den>
            </m:f>
            <m:r>
              <m:rPr>
                <m:sty m:val="p"/>
              </m:rPr>
              <w:rPr>
                <w:rFonts w:ascii="Cambria Math" w:hAnsi="Cambria Math"/>
              </w:rPr>
              <m:t> </m:t>
            </m:r>
            <m:acc>
              <m:accPr>
                <m:chr m:val="̇"/>
                <m:ctrlPr>
                  <w:rPr>
                    <w:rFonts w:ascii="Cambria Math" w:hAnsi="Cambria Math"/>
                  </w:rPr>
                </m:ctrlPr>
              </m:accPr>
              <m:e>
                <m:sSub>
                  <m:sSubPr>
                    <m:ctrlPr>
                      <w:rPr>
                        <w:rFonts w:ascii="Cambria Math" w:hAnsi="Cambria Math"/>
                      </w:rPr>
                    </m:ctrlPr>
                  </m:sSubPr>
                  <m:e>
                    <m:r>
                      <m:rPr>
                        <m:sty m:val="p"/>
                      </m:rPr>
                      <w:rPr>
                        <w:rFonts w:ascii="Cambria Math" w:hAnsi="Cambria Math"/>
                      </w:rPr>
                      <m:t>C</m:t>
                    </m:r>
                  </m:e>
                  <m:sub>
                    <m:r>
                      <m:rPr>
                        <m:sty m:val="p"/>
                      </m:rPr>
                      <w:rPr>
                        <w:rFonts w:ascii="Cambria Math" w:hAnsi="Cambria Math"/>
                      </w:rPr>
                      <m:t>i</m:t>
                    </m:r>
                  </m:sub>
                </m:sSub>
              </m:e>
            </m:acc>
          </m:e>
        </m:nary>
        <m:r>
          <m:rPr>
            <m:sty m:val="p"/>
          </m:rPr>
          <w:rPr>
            <w:rFonts w:ascii="Cambria Math" w:hAnsi="Cambria Math"/>
          </w:rPr>
          <m:t>+</m:t>
        </m:r>
        <m:d>
          <m:dPr>
            <m:ctrlPr>
              <w:rPr>
                <w:rFonts w:ascii="Cambria Math" w:hAnsi="Cambria Math"/>
              </w:rPr>
            </m:ctrlPr>
          </m:dPr>
          <m:e>
            <m:sSub>
              <m:sSubPr>
                <m:ctrlPr>
                  <w:rPr>
                    <w:rFonts w:ascii="Cambria Math" w:hAnsi="Cambria Math"/>
                  </w:rPr>
                </m:ctrlPr>
              </m:sSubPr>
              <m:e>
                <m:r>
                  <m:rPr>
                    <m:sty m:val="p"/>
                  </m:rPr>
                  <w:rPr>
                    <w:rFonts w:ascii="Cambria Math" w:hAnsi="Cambria Math"/>
                  </w:rPr>
                  <m:t>F</m:t>
                </m:r>
              </m:e>
              <m:sub>
                <m:r>
                  <m:rPr>
                    <m:sty m:val="p"/>
                  </m:rPr>
                  <w:rPr>
                    <w:rFonts w:ascii="Cambria Math" w:hAnsi="Cambria Math"/>
                  </w:rPr>
                  <m:t>s</m:t>
                </m:r>
              </m:sub>
            </m:sSub>
            <m:d>
              <m:dPr>
                <m:ctrlPr>
                  <w:rPr>
                    <w:rFonts w:ascii="Cambria Math" w:hAnsi="Cambria Math"/>
                  </w:rPr>
                </m:ctrlPr>
              </m:dPr>
              <m:e>
                <m:r>
                  <m:rPr>
                    <m:sty m:val="p"/>
                  </m:rPr>
                  <w:rPr>
                    <w:rFonts w:ascii="Cambria Math" w:hAnsi="Cambria Math"/>
                  </w:rPr>
                  <m:t>n,t</m:t>
                </m:r>
              </m:e>
            </m:d>
            <m:r>
              <m:rPr>
                <m:sty m:val="p"/>
              </m:rPr>
              <w:rPr>
                <w:rFonts w:ascii="Cambria Math" w:hAnsi="Cambria Math"/>
              </w:rPr>
              <m:t>+</m:t>
            </m:r>
            <m:sSub>
              <m:sSubPr>
                <m:ctrlPr>
                  <w:rPr>
                    <w:rFonts w:ascii="Cambria Math" w:hAnsi="Cambria Math"/>
                  </w:rPr>
                </m:ctrlPr>
              </m:sSubPr>
              <m:e>
                <m:r>
                  <m:rPr>
                    <m:sty m:val="p"/>
                  </m:rPr>
                  <w:rPr>
                    <w:rFonts w:ascii="Cambria Math" w:hAnsi="Cambria Math"/>
                  </w:rPr>
                  <m:t xml:space="preserve">                                  F</m:t>
                </m:r>
              </m:e>
              <m:sub>
                <m:r>
                  <m:rPr>
                    <m:sty m:val="p"/>
                  </m:rPr>
                  <w:rPr>
                    <w:rFonts w:ascii="Cambria Math" w:hAnsi="Cambria Math"/>
                  </w:rPr>
                  <m:t>b</m:t>
                </m:r>
              </m:sub>
            </m:sSub>
            <m:r>
              <m:rPr>
                <m:sty m:val="p"/>
              </m:rPr>
              <w:rPr>
                <w:rFonts w:ascii="Cambria Math" w:hAnsi="Cambria Math"/>
              </w:rPr>
              <m:t> </m:t>
            </m:r>
            <m:d>
              <m:dPr>
                <m:ctrlPr>
                  <w:rPr>
                    <w:rFonts w:ascii="Cambria Math" w:hAnsi="Cambria Math"/>
                  </w:rPr>
                </m:ctrlPr>
              </m:dPr>
              <m:e>
                <m:r>
                  <m:rPr>
                    <m:sty m:val="p"/>
                  </m:rPr>
                  <w:rPr>
                    <w:rFonts w:ascii="Cambria Math" w:hAnsi="Cambria Math"/>
                  </w:rPr>
                  <m:t>n,t</m:t>
                </m:r>
              </m:e>
            </m:d>
          </m:e>
        </m:d>
        <m:acc>
          <m:accPr>
            <m:chr m:val="̇"/>
            <m:ctrlPr>
              <w:rPr>
                <w:rFonts w:ascii="Cambria Math" w:hAnsi="Cambria Math"/>
              </w:rPr>
            </m:ctrlPr>
          </m:accPr>
          <m:e>
            <m:sSub>
              <m:sSubPr>
                <m:ctrlPr>
                  <w:rPr>
                    <w:rFonts w:ascii="Cambria Math" w:hAnsi="Cambria Math"/>
                  </w:rPr>
                </m:ctrlPr>
              </m:sSubPr>
              <m:e>
                <m:r>
                  <m:rPr>
                    <m:sty m:val="p"/>
                  </m:rPr>
                  <w:rPr>
                    <w:rFonts w:ascii="Cambria Math" w:hAnsi="Cambria Math"/>
                  </w:rPr>
                  <m:t>r</m:t>
                </m:r>
              </m:e>
              <m:sub>
                <m:r>
                  <m:rPr>
                    <m:sty m:val="p"/>
                  </m:rPr>
                  <w:rPr>
                    <w:rFonts w:ascii="Cambria Math" w:hAnsi="Cambria Math"/>
                  </w:rPr>
                  <m:t>n</m:t>
                </m:r>
              </m:sub>
            </m:sSub>
          </m:e>
        </m:acc>
        <m:r>
          <m:rPr>
            <m:sty m:val="p"/>
          </m:rPr>
          <w:rPr>
            <w:rFonts w:ascii="Cambria Math" w:hAnsi="Cambria Math"/>
          </w:rPr>
          <m:t>± </m:t>
        </m:r>
        <m:sSub>
          <m:sSubPr>
            <m:ctrlPr>
              <w:rPr>
                <w:rFonts w:ascii="Cambria Math" w:hAnsi="Cambria Math"/>
              </w:rPr>
            </m:ctrlPr>
          </m:sSubPr>
          <m:e>
            <m:acc>
              <m:accPr>
                <m:chr m:val="̇"/>
                <m:ctrlPr>
                  <w:rPr>
                    <w:rFonts w:ascii="Cambria Math" w:hAnsi="Cambria Math"/>
                  </w:rPr>
                </m:ctrlPr>
              </m:accPr>
              <m:e>
                <m:r>
                  <m:rPr>
                    <m:scr m:val="double-struck"/>
                    <m:sty m:val="p"/>
                  </m:rPr>
                  <w:rPr>
                    <w:rFonts w:ascii="Cambria Math" w:hAnsi="Cambria Math"/>
                  </w:rPr>
                  <m:t>Q</m:t>
                </m:r>
              </m:e>
            </m:acc>
          </m:e>
          <m:sub>
            <m:r>
              <m:rPr>
                <m:sty m:val="p"/>
              </m:rPr>
              <w:rPr>
                <w:rFonts w:ascii="Cambria Math" w:hAnsi="Cambria Math"/>
              </w:rPr>
              <m:t>s</m:t>
            </m:r>
          </m:sub>
        </m:sSub>
        <m:r>
          <w:rPr>
            <w:rFonts w:ascii="Cambria Math" w:hAnsi="Cambria Math"/>
          </w:rPr>
          <m:t>.</m:t>
        </m:r>
      </m:oMath>
      <w:r w:rsidR="00907883" w:rsidRPr="00907883">
        <w:t xml:space="preserve"> </w:t>
      </w:r>
      <w:r w:rsidR="00907883" w:rsidRPr="00B06F64">
        <w:tab/>
      </w:r>
      <w:r w:rsidR="00B06F64">
        <w:t xml:space="preserve">                        </w:t>
      </w:r>
      <w:r w:rsidR="00907883" w:rsidRPr="00B06F64">
        <w:t>(</w:t>
      </w:r>
      <w:r w:rsidR="00907883" w:rsidRPr="00B06F64">
        <w:rPr>
          <w:noProof/>
        </w:rPr>
        <w:fldChar w:fldCharType="begin"/>
      </w:r>
      <w:r w:rsidR="00907883" w:rsidRPr="00B06F64">
        <w:rPr>
          <w:noProof/>
        </w:rPr>
        <w:instrText xml:space="preserve"> SEQ Equation \* ARABIC </w:instrText>
      </w:r>
      <w:r w:rsidR="00907883" w:rsidRPr="00B06F64">
        <w:rPr>
          <w:noProof/>
        </w:rPr>
        <w:fldChar w:fldCharType="separate"/>
      </w:r>
      <w:r w:rsidR="00E76962">
        <w:rPr>
          <w:noProof/>
        </w:rPr>
        <w:t>2</w:t>
      </w:r>
      <w:r w:rsidR="00907883" w:rsidRPr="00B06F64">
        <w:rPr>
          <w:noProof/>
        </w:rPr>
        <w:fldChar w:fldCharType="end"/>
      </w:r>
      <w:r w:rsidR="00907883" w:rsidRPr="00B06F64">
        <w:rPr>
          <w:noProof/>
        </w:rPr>
        <w:t>)</w:t>
      </w:r>
    </w:p>
    <w:p w:rsidR="00907883" w:rsidRDefault="00907883" w:rsidP="00181E1D">
      <w:pPr>
        <w:ind w:firstLine="360"/>
      </w:pPr>
      <w:r w:rsidRPr="00907883">
        <w:t xml:space="preserve">An aggregated multi-body equation in the social field leads to an implicit </w:t>
      </w:r>
      <w:r w:rsidRPr="00907883">
        <w:rPr>
          <w:rFonts w:eastAsiaTheme="minorEastAsia"/>
          <w:iCs/>
        </w:rPr>
        <w:t>multivariate</w:t>
      </w:r>
      <w:r w:rsidRPr="00907883">
        <w:t xml:space="preserve"> Fokker-Planck equation.</w:t>
      </w:r>
      <w:r w:rsidRPr="00907883">
        <w:rPr>
          <w:rFonts w:eastAsiaTheme="minorEastAsia"/>
          <w:iCs/>
        </w:rPr>
        <w:t xml:space="preserve"> We propose Eq. (2) as</w:t>
      </w:r>
      <w:r w:rsidRPr="00907883">
        <w:t xml:space="preserve"> a stopgap to knowledge about “equations of motion for social systems” Wolfgang </w:t>
      </w:r>
      <w:proofErr w:type="spellStart"/>
      <w:r w:rsidRPr="00907883">
        <w:t>Weidlich</w:t>
      </w:r>
      <w:proofErr w:type="spellEnd"/>
      <w:r w:rsidRPr="00907883">
        <w:t xml:space="preserve"> </w:t>
      </w:r>
      <w:sdt>
        <w:sdtPr>
          <w:id w:val="-1691742739"/>
          <w:citation/>
        </w:sdtPr>
        <w:sdtEndPr/>
        <w:sdtContent>
          <w:r w:rsidRPr="00907883">
            <w:fldChar w:fldCharType="begin"/>
          </w:r>
          <w:r w:rsidRPr="00907883">
            <w:instrText xml:space="preserve"> CITATION Wol02 \l 1033 </w:instrText>
          </w:r>
          <w:r w:rsidRPr="00907883">
            <w:fldChar w:fldCharType="separate"/>
          </w:r>
          <w:r w:rsidR="00E76962">
            <w:rPr>
              <w:noProof/>
            </w:rPr>
            <w:t>[13]</w:t>
          </w:r>
          <w:r w:rsidRPr="00907883">
            <w:fldChar w:fldCharType="end"/>
          </w:r>
        </w:sdtContent>
      </w:sdt>
      <w:r w:rsidRPr="00907883">
        <w:t xml:space="preserve"> claimed non-existent in the literature. </w:t>
      </w:r>
      <w:proofErr w:type="spellStart"/>
      <w:r w:rsidRPr="00907883">
        <w:t>Lotka-Volterra</w:t>
      </w:r>
      <w:proofErr w:type="spellEnd"/>
      <w:r w:rsidRPr="00907883">
        <w:t xml:space="preserve"> type equation can be derived from it when some additional assumptions are made. One of the field theorists in sociology, Pierre Bourdieu has implied three major forms of capital </w:t>
      </w:r>
      <w:sdt>
        <w:sdtPr>
          <w:id w:val="-1435591223"/>
          <w:citation/>
        </w:sdtPr>
        <w:sdtEndPr/>
        <w:sdtContent>
          <w:r w:rsidRPr="00907883">
            <w:fldChar w:fldCharType="begin"/>
          </w:r>
          <w:r w:rsidRPr="00907883">
            <w:instrText xml:space="preserve"> CITATION Pie86 \l 1033 </w:instrText>
          </w:r>
          <w:r w:rsidRPr="00907883">
            <w:fldChar w:fldCharType="separate"/>
          </w:r>
          <w:r w:rsidR="00E76962">
            <w:rPr>
              <w:noProof/>
            </w:rPr>
            <w:t>[14]</w:t>
          </w:r>
          <w:r w:rsidRPr="00907883">
            <w:fldChar w:fldCharType="end"/>
          </w:r>
        </w:sdtContent>
      </w:sdt>
      <w:r w:rsidRPr="00907883">
        <w:t xml:space="preserve">. Accordingly, we propose to contract the n-dimensional social field to </w:t>
      </w:r>
      <w:r w:rsidRPr="00907883">
        <w:rPr>
          <w:b/>
        </w:rPr>
        <w:t>R</w:t>
      </w:r>
      <w:r w:rsidRPr="00907883">
        <w:rPr>
          <w:vertAlign w:val="superscript"/>
        </w:rPr>
        <w:t>3</w:t>
      </w:r>
      <w:r w:rsidRPr="00907883">
        <w:t>. These three reduced dimensions are i) economic ii) cultural and iii) social. This contracted description may provide a logical reasoning to interpret the trends in social capital</w:t>
      </w:r>
      <w:sdt>
        <w:sdtPr>
          <w:id w:val="660282566"/>
          <w:citation/>
        </w:sdtPr>
        <w:sdtEndPr/>
        <w:sdtContent>
          <w:r w:rsidRPr="00907883">
            <w:fldChar w:fldCharType="begin"/>
          </w:r>
          <w:r w:rsidRPr="00907883">
            <w:instrText xml:space="preserve"> CITATION Rob011 \l 1033 </w:instrText>
          </w:r>
          <w:r w:rsidRPr="00907883">
            <w:fldChar w:fldCharType="separate"/>
          </w:r>
          <w:r w:rsidR="00E76962">
            <w:rPr>
              <w:noProof/>
            </w:rPr>
            <w:t xml:space="preserve"> [15]</w:t>
          </w:r>
          <w:r w:rsidRPr="00907883">
            <w:fldChar w:fldCharType="end"/>
          </w:r>
        </w:sdtContent>
      </w:sdt>
      <w:r w:rsidRPr="00907883">
        <w:t xml:space="preserve"> in many societies.   </w:t>
      </w:r>
    </w:p>
    <w:p w:rsidR="003B2E9F" w:rsidRDefault="003B2E9F" w:rsidP="003B2E9F">
      <w:pPr>
        <w:pStyle w:val="BodyTextIndent"/>
        <w:rPr>
          <w:kern w:val="0"/>
        </w:rPr>
      </w:pPr>
    </w:p>
    <w:p w:rsidR="003B2E9F" w:rsidRDefault="003B2E9F" w:rsidP="003B2E9F">
      <w:pPr>
        <w:pStyle w:val="BodyTextIndent"/>
        <w:numPr>
          <w:ilvl w:val="0"/>
          <w:numId w:val="3"/>
        </w:numPr>
        <w:ind w:left="360"/>
        <w:rPr>
          <w:rFonts w:ascii="Arial" w:hAnsi="Arial" w:cs="Arial"/>
          <w:b/>
          <w:kern w:val="0"/>
        </w:rPr>
      </w:pPr>
      <w:r>
        <w:rPr>
          <w:rFonts w:ascii="Arial" w:hAnsi="Arial" w:cs="Arial"/>
          <w:b/>
          <w:kern w:val="0"/>
        </w:rPr>
        <w:t>IMPLICATION</w:t>
      </w:r>
      <w:r w:rsidR="00084478">
        <w:rPr>
          <w:rFonts w:ascii="Arial" w:hAnsi="Arial" w:cs="Arial"/>
          <w:b/>
          <w:kern w:val="0"/>
        </w:rPr>
        <w:t>S</w:t>
      </w:r>
      <w:r>
        <w:rPr>
          <w:rFonts w:ascii="Arial" w:hAnsi="Arial" w:cs="Arial"/>
          <w:b/>
          <w:kern w:val="0"/>
        </w:rPr>
        <w:t>: PHYSICS AND ECONOMICS</w:t>
      </w:r>
    </w:p>
    <w:p w:rsidR="00BE2974" w:rsidRDefault="00BE2974" w:rsidP="00E723F9">
      <w:pPr>
        <w:ind w:firstLine="360"/>
      </w:pPr>
      <w:r>
        <w:t xml:space="preserve">The social field theory claims to formalize a new form of energy, and hence it may help break the glass ceiling of utilizing thermodynamics to study social dynamics. Many scholars </w:t>
      </w:r>
      <w:sdt>
        <w:sdtPr>
          <w:id w:val="184032163"/>
          <w:citation/>
        </w:sdtPr>
        <w:sdtEndPr/>
        <w:sdtContent>
          <w:r>
            <w:fldChar w:fldCharType="begin"/>
          </w:r>
          <w:r>
            <w:instrText xml:space="preserve"> CITATION Eri98 \l 1033  \m ETJ91 \m Rob84 \m Pet131 \m Mar10</w:instrText>
          </w:r>
          <w:r>
            <w:fldChar w:fldCharType="separate"/>
          </w:r>
          <w:r w:rsidR="00E76962">
            <w:rPr>
              <w:noProof/>
            </w:rPr>
            <w:t>[16, 17, 18, 19, 20]</w:t>
          </w:r>
          <w:r>
            <w:fldChar w:fldCharType="end"/>
          </w:r>
        </w:sdtContent>
      </w:sdt>
      <w:r w:rsidRPr="00103510">
        <w:rPr>
          <w:rFonts w:eastAsiaTheme="minorEastAsia"/>
        </w:rPr>
        <w:t xml:space="preserve"> </w:t>
      </w:r>
      <w:r>
        <w:t xml:space="preserve">including ET Jaynes, trusted thermodynamics to bridge the well-lit roads on each side of the natural and social science divide. A good theory can inform what there is to actually measure for a research question. This paper may provide what to look for in the sea of big data for some testable hypothesis in relation to the dynamics of human society. Ideas embedded here may provide a clue to understanding turbulence in fluid dynamics as well as the chaos in social dynamics that takes place in some parts of the world. We will address these issues in the </w:t>
      </w:r>
      <w:r>
        <w:t xml:space="preserve">future and as we do so we will develop further confidence in this under-explored territory of social energetics.  For the time being, here are some implications for physics and economics.     </w:t>
      </w:r>
    </w:p>
    <w:p w:rsidR="00084478" w:rsidRDefault="00084478" w:rsidP="00BE2974">
      <w:pPr>
        <w:rPr>
          <w:rFonts w:ascii="Arial" w:hAnsi="Arial" w:cs="Arial"/>
          <w:b/>
          <w:kern w:val="0"/>
        </w:rPr>
      </w:pPr>
    </w:p>
    <w:p w:rsidR="00BE2974" w:rsidRDefault="00084478" w:rsidP="00BE2974">
      <w:r>
        <w:rPr>
          <w:rFonts w:ascii="Arial" w:hAnsi="Arial" w:cs="Arial"/>
          <w:b/>
          <w:kern w:val="0"/>
        </w:rPr>
        <w:t>5</w:t>
      </w:r>
      <w:r w:rsidR="00885EE1" w:rsidRPr="008C095F">
        <w:rPr>
          <w:rFonts w:ascii="Arial" w:hAnsi="Arial" w:cs="Arial"/>
          <w:b/>
          <w:kern w:val="0"/>
        </w:rPr>
        <w:t xml:space="preserve">.1 </w:t>
      </w:r>
      <w:r w:rsidR="00885EE1">
        <w:rPr>
          <w:rFonts w:ascii="Arial" w:hAnsi="Arial" w:cs="Arial"/>
          <w:b/>
          <w:kern w:val="0"/>
        </w:rPr>
        <w:t>Physics</w:t>
      </w:r>
      <w:r w:rsidR="002408B1">
        <w:rPr>
          <w:rFonts w:ascii="Arial" w:hAnsi="Arial" w:cs="Arial"/>
          <w:b/>
          <w:kern w:val="0"/>
        </w:rPr>
        <w:t>:</w:t>
      </w:r>
      <w:r w:rsidR="00885EE1">
        <w:rPr>
          <w:rFonts w:ascii="Arial" w:hAnsi="Arial" w:cs="Arial"/>
          <w:b/>
          <w:kern w:val="0"/>
        </w:rPr>
        <w:t xml:space="preserve"> Implications</w:t>
      </w:r>
    </w:p>
    <w:p w:rsidR="00BE2974" w:rsidRDefault="00BE2974" w:rsidP="0095152D">
      <w:pPr>
        <w:ind w:firstLine="360"/>
      </w:pPr>
      <w:r>
        <w:t xml:space="preserve">Is a </w:t>
      </w:r>
      <w:r w:rsidRPr="00F12663">
        <w:t xml:space="preserve">Social Field Theory </w:t>
      </w:r>
      <w:r>
        <w:t>p</w:t>
      </w:r>
      <w:r w:rsidRPr="00F12663">
        <w:t xml:space="preserve">lausible? </w:t>
      </w:r>
      <w:r>
        <w:t>Or is it just another f</w:t>
      </w:r>
      <w:r w:rsidRPr="00F12663">
        <w:t>antasy?</w:t>
      </w:r>
      <w:r>
        <w:t xml:space="preserve"> </w:t>
      </w:r>
      <w:r w:rsidRPr="00F12663">
        <w:t xml:space="preserve"> </w:t>
      </w:r>
      <w:r>
        <w:t>Physicists are probably in the best position to evaluate these questions. An analysis of open systems may have to go beyond a narrow lens of the conservation laws. An overarching assumption such as the c</w:t>
      </w:r>
      <w:r w:rsidRPr="00CB0522">
        <w:t xml:space="preserve">onservation of </w:t>
      </w:r>
      <w:r>
        <w:t>m</w:t>
      </w:r>
      <w:r w:rsidRPr="00CB0522">
        <w:t>oney</w:t>
      </w:r>
      <w:r>
        <w:t xml:space="preserve"> takes us nowhere in our efforts to deepen our understanding of ‘W</w:t>
      </w:r>
      <w:r w:rsidRPr="00CB0522">
        <w:t>hat is money?</w:t>
      </w:r>
      <w:r>
        <w:t>’  The SFT is expressed here in n</w:t>
      </w:r>
      <w:r w:rsidRPr="00F12663">
        <w:t>atural units</w:t>
      </w:r>
      <w:r>
        <w:t>, hence it demands a “</w:t>
      </w:r>
      <w:r w:rsidRPr="00F12663">
        <w:t>Cavendish experiment</w:t>
      </w:r>
      <w:r>
        <w:t xml:space="preserve">” this time in the social science domain. Such an experiment may pave the way </w:t>
      </w:r>
      <w:r w:rsidRPr="00F12663">
        <w:t xml:space="preserve">to </w:t>
      </w:r>
      <w:r>
        <w:t>quantify</w:t>
      </w:r>
      <w:r w:rsidRPr="00F12663">
        <w:t xml:space="preserve"> </w:t>
      </w:r>
      <w:r>
        <w:t>the capabilities</w:t>
      </w:r>
      <w:r w:rsidRPr="00F12663">
        <w:t xml:space="preserve"> (PE) of an individual</w:t>
      </w:r>
      <w:r>
        <w:t xml:space="preserve"> in a given social field.   </w:t>
      </w:r>
      <w:r w:rsidRPr="00F12663">
        <w:t>How can these ideas</w:t>
      </w:r>
      <w:r>
        <w:t xml:space="preserve">, if plausible, </w:t>
      </w:r>
      <w:r w:rsidRPr="00F12663">
        <w:t>inform policy</w:t>
      </w:r>
      <w:r>
        <w:t xml:space="preserve"> decisions, especially to help </w:t>
      </w:r>
      <w:r w:rsidRPr="00F12663">
        <w:t xml:space="preserve">catalyze development under real circumstances </w:t>
      </w:r>
      <w:r>
        <w:t>on</w:t>
      </w:r>
      <w:r w:rsidRPr="00F12663">
        <w:t xml:space="preserve"> the ground</w:t>
      </w:r>
      <w:r>
        <w:t xml:space="preserve">? </w:t>
      </w:r>
    </w:p>
    <w:p w:rsidR="00885EE1" w:rsidRDefault="00BE2974" w:rsidP="0095152D">
      <w:pPr>
        <w:ind w:firstLine="360"/>
      </w:pPr>
      <w:r>
        <w:t xml:space="preserve">The social field theory comes along with two fundamental postulates. One is an extension of Bohr’s postulates, and the other is based on the review of the repository of knowledge developed by progenitors. These postulates need to go through rigorous experimental testing in order to prove that they can stand on their own. It is our hope that these postulates will survive because convergence is the ultimate nature of science. </w:t>
      </w:r>
      <w:r w:rsidRPr="005D23AC">
        <w:t>One measure of progress in the development of any science is its ability to make close contact with other sciences</w:t>
      </w:r>
      <w:sdt>
        <w:sdtPr>
          <w:id w:val="1855223223"/>
          <w:citation/>
        </w:sdtPr>
        <w:sdtEndPr/>
        <w:sdtContent>
          <w:r>
            <w:fldChar w:fldCharType="begin"/>
          </w:r>
          <w:r>
            <w:instrText xml:space="preserve"> CITATION Bru89 \l 1033  \m Phi90</w:instrText>
          </w:r>
          <w:r>
            <w:fldChar w:fldCharType="separate"/>
          </w:r>
          <w:r w:rsidR="00E76962">
            <w:rPr>
              <w:noProof/>
            </w:rPr>
            <w:t xml:space="preserve"> [21, 22]</w:t>
          </w:r>
          <w:r>
            <w:fldChar w:fldCharType="end"/>
          </w:r>
        </w:sdtContent>
      </w:sdt>
      <w:r w:rsidRPr="005D23AC">
        <w:t>.</w:t>
      </w:r>
      <w:r>
        <w:t xml:space="preserve"> We need to discover a generally acceptable conceptual framework and a language that will facilitate communication and stimulate further coherent research across the natural and social sciences beyond </w:t>
      </w:r>
      <w:proofErr w:type="spellStart"/>
      <w:r>
        <w:t>econophysics</w:t>
      </w:r>
      <w:proofErr w:type="spellEnd"/>
      <w:r w:rsidR="00C61DF4">
        <w:t xml:space="preserve"> </w:t>
      </w:r>
      <w:sdt>
        <w:sdtPr>
          <w:id w:val="1833639551"/>
          <w:citation/>
        </w:sdtPr>
        <w:sdtEndPr/>
        <w:sdtContent>
          <w:r>
            <w:fldChar w:fldCharType="begin"/>
          </w:r>
          <w:r>
            <w:instrText xml:space="preserve"> CITATION Jos16 \l 1033 </w:instrText>
          </w:r>
          <w:r>
            <w:fldChar w:fldCharType="separate"/>
          </w:r>
          <w:r w:rsidR="00E76962">
            <w:rPr>
              <w:noProof/>
            </w:rPr>
            <w:t>[23]</w:t>
          </w:r>
          <w:r>
            <w:fldChar w:fldCharType="end"/>
          </w:r>
        </w:sdtContent>
      </w:sdt>
      <w:r w:rsidR="00C61DF4">
        <w:t xml:space="preserve"> </w:t>
      </w:r>
      <w:r>
        <w:t xml:space="preserve">as it exists today. Economic science may benefit most from such a framework, and ongoing synergy of physicists and economists may escalate to another level of cooperation in order to better understand the issues challenging humanity.   </w:t>
      </w:r>
    </w:p>
    <w:p w:rsidR="00084478" w:rsidRDefault="00084478" w:rsidP="00885EE1">
      <w:pPr>
        <w:rPr>
          <w:rFonts w:ascii="Arial" w:hAnsi="Arial" w:cs="Arial"/>
          <w:b/>
          <w:kern w:val="0"/>
        </w:rPr>
      </w:pPr>
    </w:p>
    <w:p w:rsidR="00885EE1" w:rsidRDefault="00885EE1" w:rsidP="00885EE1">
      <w:r>
        <w:rPr>
          <w:rFonts w:ascii="Arial" w:hAnsi="Arial" w:cs="Arial"/>
          <w:b/>
          <w:kern w:val="0"/>
        </w:rPr>
        <w:t>5</w:t>
      </w:r>
      <w:r w:rsidRPr="008C095F">
        <w:rPr>
          <w:rFonts w:ascii="Arial" w:hAnsi="Arial" w:cs="Arial"/>
          <w:b/>
          <w:kern w:val="0"/>
        </w:rPr>
        <w:t>.</w:t>
      </w:r>
      <w:r w:rsidR="00084478">
        <w:rPr>
          <w:rFonts w:ascii="Arial" w:hAnsi="Arial" w:cs="Arial"/>
          <w:b/>
          <w:kern w:val="0"/>
        </w:rPr>
        <w:t>2</w:t>
      </w:r>
      <w:r w:rsidRPr="008C095F">
        <w:rPr>
          <w:rFonts w:ascii="Arial" w:hAnsi="Arial" w:cs="Arial"/>
          <w:b/>
          <w:kern w:val="0"/>
        </w:rPr>
        <w:t xml:space="preserve"> </w:t>
      </w:r>
      <w:r w:rsidR="00084478">
        <w:rPr>
          <w:rFonts w:ascii="Arial" w:hAnsi="Arial" w:cs="Arial"/>
          <w:b/>
          <w:kern w:val="0"/>
        </w:rPr>
        <w:t>Economics</w:t>
      </w:r>
      <w:r w:rsidR="002408B1">
        <w:rPr>
          <w:rFonts w:ascii="Arial" w:hAnsi="Arial" w:cs="Arial"/>
          <w:b/>
          <w:kern w:val="0"/>
        </w:rPr>
        <w:t>:</w:t>
      </w:r>
      <w:r>
        <w:rPr>
          <w:rFonts w:ascii="Arial" w:hAnsi="Arial" w:cs="Arial"/>
          <w:b/>
          <w:kern w:val="0"/>
        </w:rPr>
        <w:t xml:space="preserve"> Implications</w:t>
      </w:r>
    </w:p>
    <w:p w:rsidR="00BE2974" w:rsidRDefault="00BE2974" w:rsidP="00E723F9">
      <w:pPr>
        <w:ind w:firstLine="360"/>
      </w:pPr>
      <w:r>
        <w:t xml:space="preserve">Money is a concept of paramount significance to economic science. The energetics framework conceives of money in accordance with original insights of Howard </w:t>
      </w:r>
      <w:proofErr w:type="spellStart"/>
      <w:r>
        <w:t>Odum</w:t>
      </w:r>
      <w:proofErr w:type="spellEnd"/>
      <w:r>
        <w:t>, see Chapter 4: Energy and Money</w:t>
      </w:r>
      <w:r w:rsidRPr="00042C9D">
        <w:t xml:space="preserve"> </w:t>
      </w:r>
      <w:sdt>
        <w:sdtPr>
          <w:id w:val="752558999"/>
          <w:citation/>
        </w:sdtPr>
        <w:sdtEndPr/>
        <w:sdtContent>
          <w:r>
            <w:fldChar w:fldCharType="begin"/>
          </w:r>
          <w:r>
            <w:instrText xml:space="preserve">CITATION How76 \t  \l 1033 </w:instrText>
          </w:r>
          <w:r>
            <w:fldChar w:fldCharType="separate"/>
          </w:r>
          <w:r w:rsidR="00E76962">
            <w:rPr>
              <w:noProof/>
            </w:rPr>
            <w:t>[24]</w:t>
          </w:r>
          <w:r>
            <w:fldChar w:fldCharType="end"/>
          </w:r>
        </w:sdtContent>
      </w:sdt>
      <w:r>
        <w:t xml:space="preserve">. </w:t>
      </w:r>
      <w:r w:rsidRPr="00136180">
        <w:t>Money flows in circles, but energy flows through a system and ultimately out in a degraded form.</w:t>
      </w:r>
      <w:r>
        <w:t xml:space="preserve"> To sum up, energy and money flow hand in hand but in opposite directions. For further details, we refer readers to Howard </w:t>
      </w:r>
      <w:proofErr w:type="spellStart"/>
      <w:r>
        <w:t>Odum</w:t>
      </w:r>
      <w:proofErr w:type="spellEnd"/>
      <w:r>
        <w:t xml:space="preserve"> </w:t>
      </w:r>
      <w:sdt>
        <w:sdtPr>
          <w:id w:val="-1202700342"/>
          <w:citation/>
        </w:sdtPr>
        <w:sdtEndPr/>
        <w:sdtContent>
          <w:r>
            <w:fldChar w:fldCharType="begin"/>
          </w:r>
          <w:r>
            <w:instrText xml:space="preserve"> CITATION How71 \l 1033 </w:instrText>
          </w:r>
          <w:r>
            <w:fldChar w:fldCharType="separate"/>
          </w:r>
          <w:r w:rsidR="00E76962">
            <w:rPr>
              <w:noProof/>
            </w:rPr>
            <w:t>[25]</w:t>
          </w:r>
          <w:r>
            <w:fldChar w:fldCharType="end"/>
          </w:r>
        </w:sdtContent>
      </w:sdt>
      <w:r>
        <w:t xml:space="preserve"> and Frederick Soddy </w:t>
      </w:r>
      <w:sdt>
        <w:sdtPr>
          <w:id w:val="2086344713"/>
          <w:citation/>
        </w:sdtPr>
        <w:sdtEndPr/>
        <w:sdtContent>
          <w:r>
            <w:fldChar w:fldCharType="begin"/>
          </w:r>
          <w:r>
            <w:instrText xml:space="preserve"> CITATION Fre21 \l 1033 </w:instrText>
          </w:r>
          <w:r>
            <w:fldChar w:fldCharType="separate"/>
          </w:r>
          <w:r w:rsidR="00E76962">
            <w:rPr>
              <w:noProof/>
            </w:rPr>
            <w:t>[26]</w:t>
          </w:r>
          <w:r>
            <w:fldChar w:fldCharType="end"/>
          </w:r>
        </w:sdtContent>
      </w:sdt>
      <w:r>
        <w:t xml:space="preserve">; we decided not to duplicate their original insights in this short paper. </w:t>
      </w:r>
    </w:p>
    <w:p w:rsidR="00BE2974" w:rsidRDefault="00BE2974" w:rsidP="00E723F9">
      <w:pPr>
        <w:ind w:firstLine="360"/>
      </w:pPr>
      <w:r>
        <w:t xml:space="preserve">It is our hope that SFT may provide a new physically-oriented underpinning of economic science.  Economics through the lens of energetics is a science up in the air, above an abstraction layer. Economic science tends to abstract many things human beings value in pecuniary terms. Such an abstraction facilitates exchanges and efficiency, but obscures a lot of dynamics important to comprehending a social system. </w:t>
      </w:r>
      <w:r w:rsidRPr="00215E50">
        <w:t xml:space="preserve">"All non-trivial abstractions," says </w:t>
      </w:r>
      <w:proofErr w:type="spellStart"/>
      <w:r w:rsidRPr="00215E50">
        <w:t>Spolsky</w:t>
      </w:r>
      <w:proofErr w:type="spellEnd"/>
      <w:r>
        <w:t>,</w:t>
      </w:r>
      <w:r w:rsidRPr="00215E50">
        <w:t xml:space="preserve"> "to some degree, are leaky.”</w:t>
      </w:r>
      <w:r>
        <w:t xml:space="preserve"> Abstraction facilitates the building up of complex systems such as the global economic system. A system based on </w:t>
      </w:r>
      <w:r>
        <w:lastRenderedPageBreak/>
        <w:t xml:space="preserve">abstraction, however, is bound to fail sooner or later to some extent. A recession may be an instance of the abstraction’s failure. Let’s not go too far out of our comfort zone. Economic science, we admit, is much more complex than physics because it is dealing mostly with the non-living world and active matters only very recently. </w:t>
      </w:r>
    </w:p>
    <w:p w:rsidR="00BE2974" w:rsidRDefault="00BE2974" w:rsidP="00E723F9">
      <w:pPr>
        <w:ind w:firstLine="360"/>
      </w:pPr>
      <w:r>
        <w:t>The SFT may provide</w:t>
      </w:r>
      <w:r w:rsidRPr="00F12663">
        <w:t xml:space="preserve"> </w:t>
      </w:r>
      <w:r>
        <w:t>a clue toward a non-overlapping definition of c</w:t>
      </w:r>
      <w:r w:rsidRPr="00F12663">
        <w:t>apital</w:t>
      </w:r>
      <w:r>
        <w:t xml:space="preserve"> and capabilities. A credit is a stake on the capabilities. </w:t>
      </w:r>
      <w:r w:rsidRPr="00F12663">
        <w:t xml:space="preserve">Poverty </w:t>
      </w:r>
      <w:r>
        <w:t>relates to the e</w:t>
      </w:r>
      <w:r w:rsidRPr="00F12663">
        <w:t xml:space="preserve">nergy state </w:t>
      </w:r>
      <w:r>
        <w:t>of an individual in a society. If an individual migrates to a new society, he can well be at another energy level than in his native society. The b</w:t>
      </w:r>
      <w:r w:rsidRPr="00F12663">
        <w:t xml:space="preserve">usiness </w:t>
      </w:r>
      <w:r>
        <w:t>c</w:t>
      </w:r>
      <w:r w:rsidRPr="00F12663">
        <w:t>ycles</w:t>
      </w:r>
      <w:r>
        <w:t xml:space="preserve"> result from an</w:t>
      </w:r>
      <w:r w:rsidRPr="00F12663">
        <w:t xml:space="preserve"> </w:t>
      </w:r>
      <w:r>
        <w:t>i</w:t>
      </w:r>
      <w:r w:rsidRPr="00F12663">
        <w:t>nterplay between capital and capabilities</w:t>
      </w:r>
      <w:r>
        <w:t xml:space="preserve"> in an autonomous society which can generate a source term of its own. We witness i</w:t>
      </w:r>
      <w:r w:rsidRPr="00F12663">
        <w:t>nequality</w:t>
      </w:r>
      <w:r>
        <w:t xml:space="preserve"> in a modern society as a possible </w:t>
      </w:r>
      <w:r w:rsidRPr="00F12663">
        <w:t>consequence of pseudo-force</w:t>
      </w:r>
      <w:r>
        <w:t>s</w:t>
      </w:r>
      <w:r w:rsidRPr="00F12663">
        <w:t xml:space="preserve"> in </w:t>
      </w:r>
      <w:r>
        <w:t xml:space="preserve">the </w:t>
      </w:r>
      <w:r w:rsidRPr="00F12663">
        <w:t>non-inertial social field</w:t>
      </w:r>
      <w:r>
        <w:t xml:space="preserve">. </w:t>
      </w:r>
      <w:r w:rsidRPr="00B169A8">
        <w:t xml:space="preserve">There </w:t>
      </w:r>
      <w:r w:rsidR="00885EE1">
        <w:t>may b</w:t>
      </w:r>
      <w:r w:rsidRPr="00B169A8">
        <w:t xml:space="preserve">e alternative physical reasons for wealth inequality. A recession, like the one in </w:t>
      </w:r>
      <w:r w:rsidRPr="00F12663">
        <w:t>2008</w:t>
      </w:r>
      <w:r>
        <w:t xml:space="preserve">, may be a by-product of polarization of some sort. Equally, it could trigger a </w:t>
      </w:r>
      <w:r w:rsidRPr="00F12663">
        <w:t>bandwagon effect</w:t>
      </w:r>
      <w:r>
        <w:t xml:space="preserve"> influencing trust vectors among varieties of people in the global economic society. We have established here a logical explanation of why the social field is an a</w:t>
      </w:r>
      <w:r w:rsidRPr="00573BB4">
        <w:t xml:space="preserve">utonomous </w:t>
      </w:r>
      <w:r>
        <w:t>field. The social field neither requires an external intervention to break a symmetry nor does it necessitate an</w:t>
      </w:r>
      <w:r w:rsidRPr="00573BB4">
        <w:t xml:space="preserve"> ‘Invisible Hand’ to prescribe </w:t>
      </w:r>
      <w:r>
        <w:t xml:space="preserve">a </w:t>
      </w:r>
      <w:r w:rsidRPr="00573BB4">
        <w:t>function</w:t>
      </w:r>
      <w:r>
        <w:t xml:space="preserve">. </w:t>
      </w:r>
    </w:p>
    <w:p w:rsidR="001B6435" w:rsidRPr="003B2E9F" w:rsidRDefault="001B6435" w:rsidP="00B06F64">
      <w:pPr>
        <w:pStyle w:val="BodyTextIndent"/>
        <w:ind w:firstLine="0"/>
        <w:rPr>
          <w:kern w:val="0"/>
          <w:sz w:val="24"/>
          <w:szCs w:val="24"/>
          <w:vertAlign w:val="superscript"/>
        </w:rPr>
      </w:pPr>
    </w:p>
    <w:p w:rsidR="00374551" w:rsidRDefault="001B6435" w:rsidP="001B6435">
      <w:pPr>
        <w:pStyle w:val="BodyTextIndent"/>
        <w:numPr>
          <w:ilvl w:val="0"/>
          <w:numId w:val="3"/>
        </w:numPr>
        <w:ind w:left="360"/>
        <w:jc w:val="left"/>
        <w:rPr>
          <w:rFonts w:ascii="Arial" w:hAnsi="Arial" w:cs="Arial"/>
          <w:b/>
          <w:kern w:val="0"/>
        </w:rPr>
      </w:pPr>
      <w:r w:rsidRPr="001B6435">
        <w:rPr>
          <w:rFonts w:ascii="Arial" w:hAnsi="Arial" w:cs="Arial"/>
          <w:b/>
          <w:kern w:val="0"/>
        </w:rPr>
        <w:t>CONCLUSION</w:t>
      </w:r>
    </w:p>
    <w:p w:rsidR="001B6435" w:rsidRPr="00297AF3" w:rsidRDefault="00297AF3" w:rsidP="0095152D">
      <w:pPr>
        <w:ind w:firstLine="360"/>
        <w:rPr>
          <w:lang w:val="en-GB"/>
        </w:rPr>
      </w:pPr>
      <w:r w:rsidRPr="00297AF3">
        <w:rPr>
          <w:lang w:val="en-GB"/>
        </w:rPr>
        <w:t>Nature doesn’t differentiate sciences but we do for good and bad reasons. In this theoretical approach based on the energetics, we argue human society evolves following the</w:t>
      </w:r>
      <w:r w:rsidR="00BB54DE">
        <w:rPr>
          <w:lang w:val="en-GB"/>
        </w:rPr>
        <w:t xml:space="preserve"> same</w:t>
      </w:r>
      <w:r w:rsidRPr="00297AF3">
        <w:rPr>
          <w:lang w:val="en-GB"/>
        </w:rPr>
        <w:t xml:space="preserve"> laws of energy along with underlying forms and structures human ingenuity develops and sustains over time. We hope that this study will provide a stopgap for our knowledge about “equations of motion for social systems” Wolfgang </w:t>
      </w:r>
      <w:proofErr w:type="spellStart"/>
      <w:r w:rsidRPr="00297AF3">
        <w:rPr>
          <w:lang w:val="en-GB"/>
        </w:rPr>
        <w:t>Weidlich</w:t>
      </w:r>
      <w:proofErr w:type="spellEnd"/>
      <w:r w:rsidRPr="00297AF3">
        <w:rPr>
          <w:lang w:val="en-GB"/>
        </w:rPr>
        <w:t xml:space="preserve"> has long sought for, both at the micro and macro level.</w:t>
      </w:r>
      <w:r w:rsidR="00084478">
        <w:rPr>
          <w:lang w:val="en-GB"/>
        </w:rPr>
        <w:t xml:space="preserve"> </w:t>
      </w:r>
      <w:r w:rsidR="0098670A" w:rsidRPr="00297AF3">
        <w:t>The article presents how classical mechanics and quantum mechanics (especially Atomic Theory) may complement each other to make some more sense of social dynamics and the evolution of human society.</w:t>
      </w:r>
    </w:p>
    <w:p w:rsidR="001B6435" w:rsidRDefault="001B6435" w:rsidP="001B6435">
      <w:pPr>
        <w:pStyle w:val="BodyTextIndent"/>
        <w:ind w:firstLine="0"/>
        <w:jc w:val="left"/>
        <w:rPr>
          <w:rFonts w:ascii="Arial" w:hAnsi="Arial" w:cs="Arial"/>
          <w:b/>
          <w:kern w:val="0"/>
        </w:rPr>
      </w:pPr>
    </w:p>
    <w:p w:rsidR="001B6435" w:rsidRPr="0012344E" w:rsidRDefault="001B6435" w:rsidP="001B6435">
      <w:pPr>
        <w:pStyle w:val="BodyTextIndent"/>
        <w:ind w:firstLine="0"/>
        <w:jc w:val="left"/>
        <w:rPr>
          <w:rFonts w:ascii="Arial" w:hAnsi="Arial" w:cs="Arial"/>
          <w:b/>
          <w:kern w:val="0"/>
        </w:rPr>
      </w:pPr>
      <w:r>
        <w:rPr>
          <w:rFonts w:ascii="Arial" w:hAnsi="Arial" w:cs="Arial"/>
          <w:b/>
          <w:kern w:val="0"/>
        </w:rPr>
        <w:t>ACKNOWLEDGEMENTS</w:t>
      </w:r>
    </w:p>
    <w:p w:rsidR="008B61D2" w:rsidRDefault="00E76962" w:rsidP="001B6435">
      <w:pPr>
        <w:pStyle w:val="BodyTextIndent"/>
        <w:rPr>
          <w:rFonts w:ascii="Arial" w:hAnsi="Arial" w:cs="Arial"/>
          <w:b/>
          <w:kern w:val="0"/>
        </w:rPr>
      </w:pPr>
      <w:r>
        <w:rPr>
          <w:kern w:val="0"/>
        </w:rPr>
        <w:t>This is an extended abstract of an archived paper</w:t>
      </w:r>
      <w:sdt>
        <w:sdtPr>
          <w:rPr>
            <w:kern w:val="0"/>
          </w:rPr>
          <w:id w:val="1033689639"/>
          <w:citation/>
        </w:sdtPr>
        <w:sdtEndPr/>
        <w:sdtContent>
          <w:r>
            <w:rPr>
              <w:kern w:val="0"/>
            </w:rPr>
            <w:fldChar w:fldCharType="begin"/>
          </w:r>
          <w:r>
            <w:rPr>
              <w:kern w:val="0"/>
            </w:rPr>
            <w:instrText xml:space="preserve"> CITATION Pou19 \l 1033 </w:instrText>
          </w:r>
          <w:r>
            <w:rPr>
              <w:kern w:val="0"/>
            </w:rPr>
            <w:fldChar w:fldCharType="separate"/>
          </w:r>
          <w:r>
            <w:rPr>
              <w:noProof/>
              <w:kern w:val="0"/>
            </w:rPr>
            <w:t xml:space="preserve"> </w:t>
          </w:r>
          <w:r w:rsidRPr="00E76962">
            <w:rPr>
              <w:noProof/>
              <w:kern w:val="0"/>
            </w:rPr>
            <w:t>[27]</w:t>
          </w:r>
          <w:r>
            <w:rPr>
              <w:kern w:val="0"/>
            </w:rPr>
            <w:fldChar w:fldCharType="end"/>
          </w:r>
        </w:sdtContent>
      </w:sdt>
      <w:r>
        <w:rPr>
          <w:kern w:val="0"/>
        </w:rPr>
        <w:t xml:space="preserve">. </w:t>
      </w:r>
      <w:r w:rsidR="00992CEE">
        <w:rPr>
          <w:kern w:val="0"/>
        </w:rPr>
        <w:t xml:space="preserve">A </w:t>
      </w:r>
      <w:r w:rsidR="00AB722F">
        <w:rPr>
          <w:kern w:val="0"/>
        </w:rPr>
        <w:t>summary</w:t>
      </w:r>
      <w:r w:rsidR="00992CEE">
        <w:rPr>
          <w:kern w:val="0"/>
        </w:rPr>
        <w:t xml:space="preserve"> of this article </w:t>
      </w:r>
      <w:r w:rsidR="0032216B">
        <w:rPr>
          <w:kern w:val="0"/>
        </w:rPr>
        <w:t>was</w:t>
      </w:r>
      <w:r w:rsidR="00992CEE">
        <w:rPr>
          <w:kern w:val="0"/>
        </w:rPr>
        <w:t xml:space="preserve"> published in APS </w:t>
      </w:r>
      <w:r w:rsidR="00992CEE" w:rsidRPr="00992CEE">
        <w:rPr>
          <w:kern w:val="0"/>
        </w:rPr>
        <w:t>Forum on Physics and Society</w:t>
      </w:r>
      <w:r w:rsidR="00992CEE">
        <w:rPr>
          <w:kern w:val="0"/>
        </w:rPr>
        <w:t xml:space="preserve"> (FPS) Newsletter</w:t>
      </w:r>
      <w:r w:rsidR="00BD167A">
        <w:rPr>
          <w:kern w:val="0"/>
        </w:rPr>
        <w:t>s</w:t>
      </w:r>
      <w:sdt>
        <w:sdtPr>
          <w:rPr>
            <w:kern w:val="0"/>
          </w:rPr>
          <w:id w:val="-1743023698"/>
          <w:citation/>
        </w:sdtPr>
        <w:sdtEndPr/>
        <w:sdtContent>
          <w:r w:rsidR="00B06F64">
            <w:rPr>
              <w:kern w:val="0"/>
            </w:rPr>
            <w:fldChar w:fldCharType="begin"/>
          </w:r>
          <w:r w:rsidR="00B06F64">
            <w:rPr>
              <w:kern w:val="0"/>
            </w:rPr>
            <w:instrText xml:space="preserve"> CITATION Ram191 \l 1033 </w:instrText>
          </w:r>
          <w:r w:rsidR="00B06F64">
            <w:rPr>
              <w:kern w:val="0"/>
            </w:rPr>
            <w:fldChar w:fldCharType="separate"/>
          </w:r>
          <w:r>
            <w:rPr>
              <w:noProof/>
              <w:kern w:val="0"/>
            </w:rPr>
            <w:t xml:space="preserve"> </w:t>
          </w:r>
          <w:r w:rsidRPr="00E76962">
            <w:rPr>
              <w:noProof/>
              <w:kern w:val="0"/>
            </w:rPr>
            <w:t>[12]</w:t>
          </w:r>
          <w:r w:rsidR="00B06F64">
            <w:rPr>
              <w:kern w:val="0"/>
            </w:rPr>
            <w:fldChar w:fldCharType="end"/>
          </w:r>
        </w:sdtContent>
      </w:sdt>
      <w:r w:rsidR="00992CEE">
        <w:rPr>
          <w:kern w:val="0"/>
        </w:rPr>
        <w:t xml:space="preserve">. </w:t>
      </w:r>
      <w:r w:rsidR="00297AF3">
        <w:rPr>
          <w:kern w:val="0"/>
        </w:rPr>
        <w:t xml:space="preserve">We would like to </w:t>
      </w:r>
      <w:r w:rsidR="003B2E9F">
        <w:rPr>
          <w:kern w:val="0"/>
        </w:rPr>
        <w:t>acknowledge support from</w:t>
      </w:r>
      <w:r w:rsidR="00297AF3">
        <w:rPr>
          <w:kern w:val="0"/>
        </w:rPr>
        <w:t xml:space="preserve"> </w:t>
      </w:r>
      <w:r w:rsidR="0098670A" w:rsidRPr="0098670A">
        <w:rPr>
          <w:kern w:val="0"/>
        </w:rPr>
        <w:t>Energy for Capabilities Development Partnership | http://e4cdp.org/; and Complex Systems</w:t>
      </w:r>
      <w:r w:rsidR="004B1F83">
        <w:rPr>
          <w:kern w:val="0"/>
        </w:rPr>
        <w:t xml:space="preserve"> group</w:t>
      </w:r>
      <w:r w:rsidR="0098670A" w:rsidRPr="0098670A">
        <w:rPr>
          <w:kern w:val="0"/>
        </w:rPr>
        <w:t xml:space="preserve"> at Worcester Polytechnic Institute (WPI) in Worcester, MA.</w:t>
      </w:r>
      <w:r w:rsidR="0098670A">
        <w:rPr>
          <w:kern w:val="0"/>
          <w:sz w:val="22"/>
          <w:szCs w:val="22"/>
        </w:rPr>
        <w:t xml:space="preserve"> </w:t>
      </w:r>
      <w:r w:rsidR="00374551">
        <w:rPr>
          <w:kern w:val="0"/>
          <w:sz w:val="22"/>
          <w:szCs w:val="22"/>
        </w:rPr>
        <w:br/>
      </w:r>
      <w:r w:rsidR="00374551">
        <w:rPr>
          <w:kern w:val="0"/>
          <w:sz w:val="22"/>
          <w:szCs w:val="22"/>
        </w:rPr>
        <w:br/>
      </w:r>
      <w:r w:rsidR="00374551" w:rsidRPr="0012344E">
        <w:rPr>
          <w:rFonts w:ascii="Arial" w:hAnsi="Arial" w:cs="Arial"/>
          <w:b/>
          <w:kern w:val="0"/>
        </w:rPr>
        <w:t>REFERENCES</w:t>
      </w:r>
    </w:p>
    <w:sdt>
      <w:sdtPr>
        <w:rPr>
          <w:sz w:val="16"/>
          <w:szCs w:val="16"/>
        </w:rPr>
        <w:id w:val="621118224"/>
        <w:docPartObj>
          <w:docPartGallery w:val="Bibliographies"/>
          <w:docPartUnique/>
        </w:docPartObj>
      </w:sdtPr>
      <w:sdtEndPr/>
      <w:sdtContent>
        <w:sdt>
          <w:sdtPr>
            <w:rPr>
              <w:sz w:val="16"/>
              <w:szCs w:val="16"/>
            </w:rPr>
            <w:id w:val="-573587230"/>
            <w:bibliography/>
          </w:sdtPr>
          <w:sdtEndPr/>
          <w:sdtContent>
            <w:p w:rsidR="00E76962" w:rsidRDefault="009B7FB6" w:rsidP="009B7FB6">
              <w:pPr>
                <w:rPr>
                  <w:noProof/>
                  <w:kern w:val="0"/>
                </w:rPr>
              </w:pPr>
              <w:r w:rsidRPr="00885EE1">
                <w:rPr>
                  <w:sz w:val="16"/>
                  <w:szCs w:val="16"/>
                </w:rPr>
                <w:fldChar w:fldCharType="begin"/>
              </w:r>
              <w:r w:rsidRPr="00885EE1">
                <w:rPr>
                  <w:sz w:val="16"/>
                  <w:szCs w:val="16"/>
                </w:rPr>
                <w:instrText xml:space="preserve"> BIBLIOGRAPHY </w:instrText>
              </w:r>
              <w:r w:rsidRPr="00885EE1">
                <w:rPr>
                  <w:sz w:val="16"/>
                  <w:szCs w:val="16"/>
                </w:rPr>
                <w:fldChar w:fldCharType="separate"/>
              </w: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342"/>
                <w:gridCol w:w="4788"/>
              </w:tblGrid>
              <w:tr w:rsidR="00E76962" w:rsidRPr="00E76962">
                <w:trPr>
                  <w:divId w:val="467354774"/>
                  <w:tblCellSpacing w:w="15" w:type="dxa"/>
                </w:trPr>
                <w:tc>
                  <w:tcPr>
                    <w:tcW w:w="50" w:type="pct"/>
                    <w:hideMark/>
                  </w:tcPr>
                  <w:p w:rsidR="00E76962" w:rsidRPr="00E76962" w:rsidRDefault="00E76962">
                    <w:pPr>
                      <w:pStyle w:val="Bibliography"/>
                      <w:rPr>
                        <w:noProof/>
                        <w:sz w:val="16"/>
                        <w:szCs w:val="16"/>
                      </w:rPr>
                    </w:pPr>
                    <w:r w:rsidRPr="00E76962">
                      <w:rPr>
                        <w:noProof/>
                        <w:sz w:val="16"/>
                        <w:szCs w:val="16"/>
                      </w:rPr>
                      <w:t xml:space="preserve">[1] </w:t>
                    </w:r>
                  </w:p>
                </w:tc>
                <w:tc>
                  <w:tcPr>
                    <w:tcW w:w="0" w:type="auto"/>
                    <w:hideMark/>
                  </w:tcPr>
                  <w:p w:rsidR="00E76962" w:rsidRPr="00E76962" w:rsidRDefault="00E76962">
                    <w:pPr>
                      <w:pStyle w:val="Bibliography"/>
                      <w:rPr>
                        <w:noProof/>
                        <w:sz w:val="16"/>
                        <w:szCs w:val="16"/>
                      </w:rPr>
                    </w:pPr>
                    <w:r w:rsidRPr="00E76962">
                      <w:rPr>
                        <w:noProof/>
                        <w:sz w:val="16"/>
                        <w:szCs w:val="16"/>
                      </w:rPr>
                      <w:t xml:space="preserve">H. W. Longfellow, A Psalm of Life, New York: E. P. Dutton &amp; Company, 1892. </w:t>
                    </w:r>
                  </w:p>
                </w:tc>
              </w:tr>
              <w:tr w:rsidR="00E76962" w:rsidRPr="00E76962">
                <w:trPr>
                  <w:divId w:val="467354774"/>
                  <w:tblCellSpacing w:w="15" w:type="dxa"/>
                </w:trPr>
                <w:tc>
                  <w:tcPr>
                    <w:tcW w:w="50" w:type="pct"/>
                    <w:hideMark/>
                  </w:tcPr>
                  <w:p w:rsidR="00E76962" w:rsidRPr="00E76962" w:rsidRDefault="00E76962">
                    <w:pPr>
                      <w:pStyle w:val="Bibliography"/>
                      <w:rPr>
                        <w:noProof/>
                        <w:sz w:val="16"/>
                        <w:szCs w:val="16"/>
                      </w:rPr>
                    </w:pPr>
                    <w:r w:rsidRPr="00E76962">
                      <w:rPr>
                        <w:noProof/>
                        <w:sz w:val="16"/>
                        <w:szCs w:val="16"/>
                      </w:rPr>
                      <w:t xml:space="preserve">[2] </w:t>
                    </w:r>
                  </w:p>
                </w:tc>
                <w:tc>
                  <w:tcPr>
                    <w:tcW w:w="0" w:type="auto"/>
                    <w:hideMark/>
                  </w:tcPr>
                  <w:p w:rsidR="00E76962" w:rsidRPr="00E76962" w:rsidRDefault="00E76962">
                    <w:pPr>
                      <w:pStyle w:val="Bibliography"/>
                      <w:rPr>
                        <w:noProof/>
                        <w:sz w:val="16"/>
                        <w:szCs w:val="16"/>
                      </w:rPr>
                    </w:pPr>
                    <w:r w:rsidRPr="00E76962">
                      <w:rPr>
                        <w:noProof/>
                        <w:sz w:val="16"/>
                        <w:szCs w:val="16"/>
                      </w:rPr>
                      <w:t xml:space="preserve">N. Tesla, "The Problem of Increasing Human Energy," </w:t>
                    </w:r>
                    <w:r w:rsidRPr="00E76962">
                      <w:rPr>
                        <w:i/>
                        <w:iCs/>
                        <w:noProof/>
                        <w:sz w:val="16"/>
                        <w:szCs w:val="16"/>
                      </w:rPr>
                      <w:t xml:space="preserve">Century Illustrated Magazine, </w:t>
                    </w:r>
                    <w:r w:rsidRPr="00E76962">
                      <w:rPr>
                        <w:noProof/>
                        <w:sz w:val="16"/>
                        <w:szCs w:val="16"/>
                      </w:rPr>
                      <w:t xml:space="preserve">June 1900. </w:t>
                    </w:r>
                  </w:p>
                </w:tc>
              </w:tr>
              <w:tr w:rsidR="00E76962" w:rsidRPr="00E76962">
                <w:trPr>
                  <w:divId w:val="467354774"/>
                  <w:tblCellSpacing w:w="15" w:type="dxa"/>
                </w:trPr>
                <w:tc>
                  <w:tcPr>
                    <w:tcW w:w="50" w:type="pct"/>
                    <w:hideMark/>
                  </w:tcPr>
                  <w:p w:rsidR="00E76962" w:rsidRPr="00E76962" w:rsidRDefault="00E76962">
                    <w:pPr>
                      <w:pStyle w:val="Bibliography"/>
                      <w:rPr>
                        <w:noProof/>
                        <w:sz w:val="16"/>
                        <w:szCs w:val="16"/>
                      </w:rPr>
                    </w:pPr>
                    <w:r w:rsidRPr="00E76962">
                      <w:rPr>
                        <w:noProof/>
                        <w:sz w:val="16"/>
                        <w:szCs w:val="16"/>
                      </w:rPr>
                      <w:t xml:space="preserve">[3] </w:t>
                    </w:r>
                  </w:p>
                </w:tc>
                <w:tc>
                  <w:tcPr>
                    <w:tcW w:w="0" w:type="auto"/>
                    <w:hideMark/>
                  </w:tcPr>
                  <w:p w:rsidR="00E76962" w:rsidRPr="00E76962" w:rsidRDefault="00E76962">
                    <w:pPr>
                      <w:pStyle w:val="Bibliography"/>
                      <w:rPr>
                        <w:noProof/>
                        <w:sz w:val="16"/>
                        <w:szCs w:val="16"/>
                      </w:rPr>
                    </w:pPr>
                    <w:r w:rsidRPr="00E76962">
                      <w:rPr>
                        <w:noProof/>
                        <w:sz w:val="16"/>
                        <w:szCs w:val="16"/>
                      </w:rPr>
                      <w:t>R. Poudel, K. Zheng, D. Wood and J. McGowan, "Atomic Analogy of Poverty," Energy for Capabilities Development, Amherst, MA, 2014.</w:t>
                    </w:r>
                  </w:p>
                </w:tc>
              </w:tr>
              <w:tr w:rsidR="00E76962" w:rsidRPr="00E76962">
                <w:trPr>
                  <w:divId w:val="467354774"/>
                  <w:tblCellSpacing w:w="15" w:type="dxa"/>
                </w:trPr>
                <w:tc>
                  <w:tcPr>
                    <w:tcW w:w="50" w:type="pct"/>
                    <w:hideMark/>
                  </w:tcPr>
                  <w:p w:rsidR="00E76962" w:rsidRPr="00E76962" w:rsidRDefault="00E76962">
                    <w:pPr>
                      <w:pStyle w:val="Bibliography"/>
                      <w:rPr>
                        <w:noProof/>
                        <w:sz w:val="16"/>
                        <w:szCs w:val="16"/>
                      </w:rPr>
                    </w:pPr>
                    <w:r w:rsidRPr="00E76962">
                      <w:rPr>
                        <w:noProof/>
                        <w:sz w:val="16"/>
                        <w:szCs w:val="16"/>
                      </w:rPr>
                      <w:t xml:space="preserve">[4] </w:t>
                    </w:r>
                  </w:p>
                </w:tc>
                <w:tc>
                  <w:tcPr>
                    <w:tcW w:w="0" w:type="auto"/>
                    <w:hideMark/>
                  </w:tcPr>
                  <w:p w:rsidR="00E76962" w:rsidRPr="00E76962" w:rsidRDefault="00E76962">
                    <w:pPr>
                      <w:pStyle w:val="Bibliography"/>
                      <w:rPr>
                        <w:noProof/>
                        <w:sz w:val="16"/>
                        <w:szCs w:val="16"/>
                      </w:rPr>
                    </w:pPr>
                    <w:r w:rsidRPr="00E76962">
                      <w:rPr>
                        <w:noProof/>
                        <w:sz w:val="16"/>
                        <w:szCs w:val="16"/>
                      </w:rPr>
                      <w:t xml:space="preserve">A. J. Lotka, "Contribution to the energetics of evolution," </w:t>
                    </w:r>
                    <w:r w:rsidRPr="00E76962">
                      <w:rPr>
                        <w:i/>
                        <w:iCs/>
                        <w:noProof/>
                        <w:sz w:val="16"/>
                        <w:szCs w:val="16"/>
                      </w:rPr>
                      <w:t xml:space="preserve">Proceedings of the National Academy of Sciences of the United States of America, </w:t>
                    </w:r>
                    <w:r w:rsidRPr="00E76962">
                      <w:rPr>
                        <w:noProof/>
                        <w:sz w:val="16"/>
                        <w:szCs w:val="16"/>
                      </w:rPr>
                      <w:t xml:space="preserve">vol. 8, no. 6, pp. 147 - 151, 1922. </w:t>
                    </w:r>
                  </w:p>
                </w:tc>
              </w:tr>
              <w:tr w:rsidR="00E76962" w:rsidRPr="00E76962">
                <w:trPr>
                  <w:divId w:val="467354774"/>
                  <w:tblCellSpacing w:w="15" w:type="dxa"/>
                </w:trPr>
                <w:tc>
                  <w:tcPr>
                    <w:tcW w:w="50" w:type="pct"/>
                    <w:hideMark/>
                  </w:tcPr>
                  <w:p w:rsidR="00E76962" w:rsidRPr="00E76962" w:rsidRDefault="00E76962">
                    <w:pPr>
                      <w:pStyle w:val="Bibliography"/>
                      <w:rPr>
                        <w:noProof/>
                        <w:sz w:val="16"/>
                        <w:szCs w:val="16"/>
                      </w:rPr>
                    </w:pPr>
                    <w:r w:rsidRPr="00E76962">
                      <w:rPr>
                        <w:noProof/>
                        <w:sz w:val="16"/>
                        <w:szCs w:val="16"/>
                      </w:rPr>
                      <w:t xml:space="preserve">[5] </w:t>
                    </w:r>
                  </w:p>
                </w:tc>
                <w:tc>
                  <w:tcPr>
                    <w:tcW w:w="0" w:type="auto"/>
                    <w:hideMark/>
                  </w:tcPr>
                  <w:p w:rsidR="00E76962" w:rsidRPr="00E76962" w:rsidRDefault="00E76962">
                    <w:pPr>
                      <w:pStyle w:val="Bibliography"/>
                      <w:rPr>
                        <w:noProof/>
                        <w:sz w:val="16"/>
                        <w:szCs w:val="16"/>
                      </w:rPr>
                    </w:pPr>
                    <w:r w:rsidRPr="00E76962">
                      <w:rPr>
                        <w:noProof/>
                        <w:sz w:val="16"/>
                        <w:szCs w:val="16"/>
                      </w:rPr>
                      <w:t>R. J. Deltete, "The Energetics Controversy in Late Nineteenth Century Germany: Helm, Ostwald and Their Critics.," Yale University, 1983.</w:t>
                    </w:r>
                  </w:p>
                </w:tc>
              </w:tr>
              <w:tr w:rsidR="00E76962" w:rsidRPr="00E76962">
                <w:trPr>
                  <w:divId w:val="467354774"/>
                  <w:tblCellSpacing w:w="15" w:type="dxa"/>
                </w:trPr>
                <w:tc>
                  <w:tcPr>
                    <w:tcW w:w="50" w:type="pct"/>
                    <w:hideMark/>
                  </w:tcPr>
                  <w:p w:rsidR="00E76962" w:rsidRPr="00E76962" w:rsidRDefault="00E76962">
                    <w:pPr>
                      <w:pStyle w:val="Bibliography"/>
                      <w:rPr>
                        <w:noProof/>
                        <w:sz w:val="16"/>
                        <w:szCs w:val="16"/>
                      </w:rPr>
                    </w:pPr>
                    <w:r w:rsidRPr="00E76962">
                      <w:rPr>
                        <w:noProof/>
                        <w:sz w:val="16"/>
                        <w:szCs w:val="16"/>
                      </w:rPr>
                      <w:t xml:space="preserve">[6] </w:t>
                    </w:r>
                  </w:p>
                </w:tc>
                <w:tc>
                  <w:tcPr>
                    <w:tcW w:w="0" w:type="auto"/>
                    <w:hideMark/>
                  </w:tcPr>
                  <w:p w:rsidR="00E76962" w:rsidRPr="00E76962" w:rsidRDefault="00E76962">
                    <w:pPr>
                      <w:pStyle w:val="Bibliography"/>
                      <w:rPr>
                        <w:noProof/>
                        <w:sz w:val="16"/>
                        <w:szCs w:val="16"/>
                      </w:rPr>
                    </w:pPr>
                    <w:r w:rsidRPr="00E76962">
                      <w:rPr>
                        <w:noProof/>
                        <w:sz w:val="16"/>
                        <w:szCs w:val="16"/>
                      </w:rPr>
                      <w:t xml:space="preserve">R. N. Adams, The eighth day: social evolution as the self-organization of energy., University of Texas Press, 1988. </w:t>
                    </w:r>
                  </w:p>
                </w:tc>
              </w:tr>
              <w:tr w:rsidR="00E76962" w:rsidRPr="00E76962">
                <w:trPr>
                  <w:divId w:val="467354774"/>
                  <w:tblCellSpacing w:w="15" w:type="dxa"/>
                </w:trPr>
                <w:tc>
                  <w:tcPr>
                    <w:tcW w:w="50" w:type="pct"/>
                    <w:hideMark/>
                  </w:tcPr>
                  <w:p w:rsidR="00E76962" w:rsidRPr="00E76962" w:rsidRDefault="00E76962">
                    <w:pPr>
                      <w:pStyle w:val="Bibliography"/>
                      <w:rPr>
                        <w:noProof/>
                        <w:sz w:val="16"/>
                        <w:szCs w:val="16"/>
                      </w:rPr>
                    </w:pPr>
                    <w:r w:rsidRPr="00E76962">
                      <w:rPr>
                        <w:noProof/>
                        <w:sz w:val="16"/>
                        <w:szCs w:val="16"/>
                      </w:rPr>
                      <w:t xml:space="preserve">[7] </w:t>
                    </w:r>
                  </w:p>
                </w:tc>
                <w:tc>
                  <w:tcPr>
                    <w:tcW w:w="0" w:type="auto"/>
                    <w:hideMark/>
                  </w:tcPr>
                  <w:p w:rsidR="00E76962" w:rsidRPr="00E76962" w:rsidRDefault="00E76962">
                    <w:pPr>
                      <w:pStyle w:val="Bibliography"/>
                      <w:rPr>
                        <w:noProof/>
                        <w:sz w:val="16"/>
                        <w:szCs w:val="16"/>
                      </w:rPr>
                    </w:pPr>
                    <w:r w:rsidRPr="00E76962">
                      <w:rPr>
                        <w:noProof/>
                        <w:sz w:val="16"/>
                        <w:szCs w:val="16"/>
                      </w:rPr>
                      <w:t xml:space="preserve">A. Bejan and J. P. Zane, Design in Nature: How the Constructal Law Governs Evolution in Biology, Physics, Technology, and Social Organizations, Anchor, 2013. </w:t>
                    </w:r>
                  </w:p>
                </w:tc>
              </w:tr>
              <w:tr w:rsidR="00E76962" w:rsidRPr="00E76962">
                <w:trPr>
                  <w:divId w:val="467354774"/>
                  <w:tblCellSpacing w:w="15" w:type="dxa"/>
                </w:trPr>
                <w:tc>
                  <w:tcPr>
                    <w:tcW w:w="50" w:type="pct"/>
                    <w:hideMark/>
                  </w:tcPr>
                  <w:p w:rsidR="00E76962" w:rsidRPr="00E76962" w:rsidRDefault="00E76962">
                    <w:pPr>
                      <w:pStyle w:val="Bibliography"/>
                      <w:rPr>
                        <w:noProof/>
                        <w:sz w:val="16"/>
                        <w:szCs w:val="16"/>
                      </w:rPr>
                    </w:pPr>
                    <w:r w:rsidRPr="00E76962">
                      <w:rPr>
                        <w:noProof/>
                        <w:sz w:val="16"/>
                        <w:szCs w:val="16"/>
                      </w:rPr>
                      <w:t xml:space="preserve">[8] </w:t>
                    </w:r>
                  </w:p>
                </w:tc>
                <w:tc>
                  <w:tcPr>
                    <w:tcW w:w="0" w:type="auto"/>
                    <w:hideMark/>
                  </w:tcPr>
                  <w:p w:rsidR="00E76962" w:rsidRPr="00E76962" w:rsidRDefault="00E76962">
                    <w:pPr>
                      <w:pStyle w:val="Bibliography"/>
                      <w:rPr>
                        <w:noProof/>
                        <w:sz w:val="16"/>
                        <w:szCs w:val="16"/>
                      </w:rPr>
                    </w:pPr>
                    <w:r w:rsidRPr="00E76962">
                      <w:rPr>
                        <w:noProof/>
                        <w:sz w:val="16"/>
                        <w:szCs w:val="16"/>
                      </w:rPr>
                      <w:t xml:space="preserve">D. N.Kluttz and N. Fligstein, "Varieties of sociological field theory.," in </w:t>
                    </w:r>
                    <w:r w:rsidRPr="00E76962">
                      <w:rPr>
                        <w:i/>
                        <w:iCs/>
                        <w:noProof/>
                        <w:sz w:val="16"/>
                        <w:szCs w:val="16"/>
                      </w:rPr>
                      <w:t>Handbook of contemporary sociological theory</w:t>
                    </w:r>
                    <w:r w:rsidRPr="00E76962">
                      <w:rPr>
                        <w:noProof/>
                        <w:sz w:val="16"/>
                        <w:szCs w:val="16"/>
                      </w:rPr>
                      <w:t>, Springer, 2016, pp. 185-204.</w:t>
                    </w:r>
                  </w:p>
                </w:tc>
              </w:tr>
              <w:tr w:rsidR="00E76962" w:rsidRPr="00E76962">
                <w:trPr>
                  <w:divId w:val="467354774"/>
                  <w:tblCellSpacing w:w="15" w:type="dxa"/>
                </w:trPr>
                <w:tc>
                  <w:tcPr>
                    <w:tcW w:w="50" w:type="pct"/>
                    <w:hideMark/>
                  </w:tcPr>
                  <w:p w:rsidR="00E76962" w:rsidRPr="00E76962" w:rsidRDefault="00E76962">
                    <w:pPr>
                      <w:pStyle w:val="Bibliography"/>
                      <w:rPr>
                        <w:noProof/>
                        <w:sz w:val="16"/>
                        <w:szCs w:val="16"/>
                      </w:rPr>
                    </w:pPr>
                    <w:r w:rsidRPr="00E76962">
                      <w:rPr>
                        <w:noProof/>
                        <w:sz w:val="16"/>
                        <w:szCs w:val="16"/>
                      </w:rPr>
                      <w:t xml:space="preserve">[9] </w:t>
                    </w:r>
                  </w:p>
                </w:tc>
                <w:tc>
                  <w:tcPr>
                    <w:tcW w:w="0" w:type="auto"/>
                    <w:hideMark/>
                  </w:tcPr>
                  <w:p w:rsidR="00E76962" w:rsidRPr="00E76962" w:rsidRDefault="00E76962">
                    <w:pPr>
                      <w:pStyle w:val="Bibliography"/>
                      <w:rPr>
                        <w:noProof/>
                        <w:sz w:val="16"/>
                        <w:szCs w:val="16"/>
                      </w:rPr>
                    </w:pPr>
                    <w:r w:rsidRPr="00E76962">
                      <w:rPr>
                        <w:noProof/>
                        <w:sz w:val="16"/>
                        <w:szCs w:val="16"/>
                      </w:rPr>
                      <w:t xml:space="preserve">Q. Wright, A Study of War, Vols 1-2, Chicago, IL: University of Chicago Press, 1942. </w:t>
                    </w:r>
                  </w:p>
                </w:tc>
              </w:tr>
              <w:tr w:rsidR="00E76962" w:rsidRPr="00E76962">
                <w:trPr>
                  <w:divId w:val="467354774"/>
                  <w:tblCellSpacing w:w="15" w:type="dxa"/>
                </w:trPr>
                <w:tc>
                  <w:tcPr>
                    <w:tcW w:w="50" w:type="pct"/>
                    <w:hideMark/>
                  </w:tcPr>
                  <w:p w:rsidR="00E76962" w:rsidRPr="00E76962" w:rsidRDefault="00E76962">
                    <w:pPr>
                      <w:pStyle w:val="Bibliography"/>
                      <w:rPr>
                        <w:noProof/>
                        <w:sz w:val="16"/>
                        <w:szCs w:val="16"/>
                      </w:rPr>
                    </w:pPr>
                    <w:r w:rsidRPr="00E76962">
                      <w:rPr>
                        <w:noProof/>
                        <w:sz w:val="16"/>
                        <w:szCs w:val="16"/>
                      </w:rPr>
                      <w:t xml:space="preserve">[10] </w:t>
                    </w:r>
                  </w:p>
                </w:tc>
                <w:tc>
                  <w:tcPr>
                    <w:tcW w:w="0" w:type="auto"/>
                    <w:hideMark/>
                  </w:tcPr>
                  <w:p w:rsidR="00E76962" w:rsidRPr="00E76962" w:rsidRDefault="00E76962">
                    <w:pPr>
                      <w:pStyle w:val="Bibliography"/>
                      <w:rPr>
                        <w:noProof/>
                        <w:sz w:val="16"/>
                        <w:szCs w:val="16"/>
                      </w:rPr>
                    </w:pPr>
                    <w:r w:rsidRPr="00E76962">
                      <w:rPr>
                        <w:noProof/>
                        <w:sz w:val="16"/>
                        <w:szCs w:val="16"/>
                      </w:rPr>
                      <w:t xml:space="preserve">N. Bohr, "On the Constitution of Atoms and Molecules, Part I," </w:t>
                    </w:r>
                    <w:r w:rsidRPr="00E76962">
                      <w:rPr>
                        <w:i/>
                        <w:iCs/>
                        <w:noProof/>
                        <w:sz w:val="16"/>
                        <w:szCs w:val="16"/>
                      </w:rPr>
                      <w:t xml:space="preserve">Philosophical Magazine, </w:t>
                    </w:r>
                    <w:r w:rsidRPr="00E76962">
                      <w:rPr>
                        <w:noProof/>
                        <w:sz w:val="16"/>
                        <w:szCs w:val="16"/>
                      </w:rPr>
                      <w:t xml:space="preserve">vol. 26, no. 151, p. 1–24, 1913. </w:t>
                    </w:r>
                  </w:p>
                </w:tc>
              </w:tr>
              <w:tr w:rsidR="00E76962" w:rsidRPr="00E76962">
                <w:trPr>
                  <w:divId w:val="467354774"/>
                  <w:tblCellSpacing w:w="15" w:type="dxa"/>
                </w:trPr>
                <w:tc>
                  <w:tcPr>
                    <w:tcW w:w="50" w:type="pct"/>
                    <w:hideMark/>
                  </w:tcPr>
                  <w:p w:rsidR="00E76962" w:rsidRPr="00E76962" w:rsidRDefault="00E76962">
                    <w:pPr>
                      <w:pStyle w:val="Bibliography"/>
                      <w:rPr>
                        <w:noProof/>
                        <w:sz w:val="16"/>
                        <w:szCs w:val="16"/>
                      </w:rPr>
                    </w:pPr>
                    <w:r w:rsidRPr="00E76962">
                      <w:rPr>
                        <w:noProof/>
                        <w:sz w:val="16"/>
                        <w:szCs w:val="16"/>
                      </w:rPr>
                      <w:t xml:space="preserve">[11] </w:t>
                    </w:r>
                  </w:p>
                </w:tc>
                <w:tc>
                  <w:tcPr>
                    <w:tcW w:w="0" w:type="auto"/>
                    <w:hideMark/>
                  </w:tcPr>
                  <w:p w:rsidR="00E76962" w:rsidRPr="00E76962" w:rsidRDefault="00E76962">
                    <w:pPr>
                      <w:pStyle w:val="Bibliography"/>
                      <w:rPr>
                        <w:noProof/>
                        <w:sz w:val="16"/>
                        <w:szCs w:val="16"/>
                      </w:rPr>
                    </w:pPr>
                    <w:r w:rsidRPr="00E76962">
                      <w:rPr>
                        <w:noProof/>
                        <w:sz w:val="16"/>
                        <w:szCs w:val="16"/>
                      </w:rPr>
                      <w:t xml:space="preserve">A. J. Leggett, "Reflections on the past, present and future of condensed matter physics," </w:t>
                    </w:r>
                    <w:r w:rsidRPr="00E76962">
                      <w:rPr>
                        <w:i/>
                        <w:iCs/>
                        <w:noProof/>
                        <w:sz w:val="16"/>
                        <w:szCs w:val="16"/>
                      </w:rPr>
                      <w:t xml:space="preserve">Science Bulletin, </w:t>
                    </w:r>
                    <w:r w:rsidRPr="00E76962">
                      <w:rPr>
                        <w:noProof/>
                        <w:sz w:val="16"/>
                        <w:szCs w:val="16"/>
                      </w:rPr>
                      <w:t xml:space="preserve">vol. 63, p. 1019–1022, 2018. </w:t>
                    </w:r>
                  </w:p>
                </w:tc>
              </w:tr>
              <w:tr w:rsidR="00E76962" w:rsidRPr="00E76962">
                <w:trPr>
                  <w:divId w:val="467354774"/>
                  <w:tblCellSpacing w:w="15" w:type="dxa"/>
                </w:trPr>
                <w:tc>
                  <w:tcPr>
                    <w:tcW w:w="50" w:type="pct"/>
                    <w:hideMark/>
                  </w:tcPr>
                  <w:p w:rsidR="00E76962" w:rsidRPr="00E76962" w:rsidRDefault="00E76962">
                    <w:pPr>
                      <w:pStyle w:val="Bibliography"/>
                      <w:rPr>
                        <w:noProof/>
                        <w:sz w:val="16"/>
                        <w:szCs w:val="16"/>
                      </w:rPr>
                    </w:pPr>
                    <w:r w:rsidRPr="00E76962">
                      <w:rPr>
                        <w:noProof/>
                        <w:sz w:val="16"/>
                        <w:szCs w:val="16"/>
                      </w:rPr>
                      <w:t xml:space="preserve">[12] </w:t>
                    </w:r>
                  </w:p>
                </w:tc>
                <w:tc>
                  <w:tcPr>
                    <w:tcW w:w="0" w:type="auto"/>
                    <w:hideMark/>
                  </w:tcPr>
                  <w:p w:rsidR="00E76962" w:rsidRPr="00E76962" w:rsidRDefault="00E76962">
                    <w:pPr>
                      <w:pStyle w:val="Bibliography"/>
                      <w:rPr>
                        <w:noProof/>
                        <w:sz w:val="16"/>
                        <w:szCs w:val="16"/>
                      </w:rPr>
                    </w:pPr>
                    <w:r w:rsidRPr="00E76962">
                      <w:rPr>
                        <w:noProof/>
                        <w:sz w:val="16"/>
                        <w:szCs w:val="16"/>
                      </w:rPr>
                      <w:t xml:space="preserve">R. C. Poudel and J. G. McGowan, "The Dynamics of Human Society Evolution," </w:t>
                    </w:r>
                    <w:r w:rsidRPr="00E76962">
                      <w:rPr>
                        <w:i/>
                        <w:iCs/>
                        <w:noProof/>
                        <w:sz w:val="16"/>
                        <w:szCs w:val="16"/>
                      </w:rPr>
                      <w:t xml:space="preserve">Physics and Society, American Physical Society (APS), </w:t>
                    </w:r>
                    <w:r w:rsidRPr="00E76962">
                      <w:rPr>
                        <w:noProof/>
                        <w:sz w:val="16"/>
                        <w:szCs w:val="16"/>
                      </w:rPr>
                      <w:t xml:space="preserve">vol. 48, no. 3, July 2019. </w:t>
                    </w:r>
                  </w:p>
                </w:tc>
              </w:tr>
              <w:tr w:rsidR="00E76962" w:rsidRPr="00E76962">
                <w:trPr>
                  <w:divId w:val="467354774"/>
                  <w:tblCellSpacing w:w="15" w:type="dxa"/>
                </w:trPr>
                <w:tc>
                  <w:tcPr>
                    <w:tcW w:w="50" w:type="pct"/>
                    <w:hideMark/>
                  </w:tcPr>
                  <w:p w:rsidR="00E76962" w:rsidRPr="00E76962" w:rsidRDefault="00E76962">
                    <w:pPr>
                      <w:pStyle w:val="Bibliography"/>
                      <w:rPr>
                        <w:noProof/>
                        <w:sz w:val="16"/>
                        <w:szCs w:val="16"/>
                      </w:rPr>
                    </w:pPr>
                    <w:r w:rsidRPr="00E76962">
                      <w:rPr>
                        <w:noProof/>
                        <w:sz w:val="16"/>
                        <w:szCs w:val="16"/>
                      </w:rPr>
                      <w:t xml:space="preserve">[13] </w:t>
                    </w:r>
                  </w:p>
                </w:tc>
                <w:tc>
                  <w:tcPr>
                    <w:tcW w:w="0" w:type="auto"/>
                    <w:hideMark/>
                  </w:tcPr>
                  <w:p w:rsidR="00E76962" w:rsidRPr="00E76962" w:rsidRDefault="00E76962">
                    <w:pPr>
                      <w:pStyle w:val="Bibliography"/>
                      <w:rPr>
                        <w:noProof/>
                        <w:sz w:val="16"/>
                        <w:szCs w:val="16"/>
                      </w:rPr>
                    </w:pPr>
                    <w:r w:rsidRPr="00E76962">
                      <w:rPr>
                        <w:noProof/>
                        <w:sz w:val="16"/>
                        <w:szCs w:val="16"/>
                      </w:rPr>
                      <w:t xml:space="preserve">W. Weidlich, "Sociodynamics - A Systematic Approach to Mathematical Modelling in the Social Sciences," </w:t>
                    </w:r>
                    <w:r w:rsidRPr="00E76962">
                      <w:rPr>
                        <w:i/>
                        <w:iCs/>
                        <w:noProof/>
                        <w:sz w:val="16"/>
                        <w:szCs w:val="16"/>
                      </w:rPr>
                      <w:t xml:space="preserve">Nonlinear Phenomena in Complex Systems, </w:t>
                    </w:r>
                    <w:r w:rsidRPr="00E76962">
                      <w:rPr>
                        <w:noProof/>
                        <w:sz w:val="16"/>
                        <w:szCs w:val="16"/>
                      </w:rPr>
                      <w:t xml:space="preserve">pp. 479 - 487, 2002. </w:t>
                    </w:r>
                  </w:p>
                </w:tc>
              </w:tr>
              <w:tr w:rsidR="00E76962" w:rsidRPr="00E76962">
                <w:trPr>
                  <w:divId w:val="467354774"/>
                  <w:tblCellSpacing w:w="15" w:type="dxa"/>
                </w:trPr>
                <w:tc>
                  <w:tcPr>
                    <w:tcW w:w="50" w:type="pct"/>
                    <w:hideMark/>
                  </w:tcPr>
                  <w:p w:rsidR="00E76962" w:rsidRPr="00E76962" w:rsidRDefault="00E76962">
                    <w:pPr>
                      <w:pStyle w:val="Bibliography"/>
                      <w:rPr>
                        <w:noProof/>
                        <w:sz w:val="16"/>
                        <w:szCs w:val="16"/>
                      </w:rPr>
                    </w:pPr>
                    <w:r w:rsidRPr="00E76962">
                      <w:rPr>
                        <w:noProof/>
                        <w:sz w:val="16"/>
                        <w:szCs w:val="16"/>
                      </w:rPr>
                      <w:t xml:space="preserve">[14] </w:t>
                    </w:r>
                  </w:p>
                </w:tc>
                <w:tc>
                  <w:tcPr>
                    <w:tcW w:w="0" w:type="auto"/>
                    <w:hideMark/>
                  </w:tcPr>
                  <w:p w:rsidR="00E76962" w:rsidRPr="00E76962" w:rsidRDefault="00E76962">
                    <w:pPr>
                      <w:pStyle w:val="Bibliography"/>
                      <w:rPr>
                        <w:noProof/>
                        <w:sz w:val="16"/>
                        <w:szCs w:val="16"/>
                      </w:rPr>
                    </w:pPr>
                    <w:r w:rsidRPr="00E76962">
                      <w:rPr>
                        <w:noProof/>
                        <w:sz w:val="16"/>
                        <w:szCs w:val="16"/>
                      </w:rPr>
                      <w:t xml:space="preserve">P. Bourdieu, "The Forms of Capital," in </w:t>
                    </w:r>
                    <w:r w:rsidRPr="00E76962">
                      <w:rPr>
                        <w:i/>
                        <w:iCs/>
                        <w:noProof/>
                        <w:sz w:val="16"/>
                        <w:szCs w:val="16"/>
                      </w:rPr>
                      <w:t>Handbook of Theory and Research for the Sociology of Education</w:t>
                    </w:r>
                    <w:r w:rsidRPr="00E76962">
                      <w:rPr>
                        <w:noProof/>
                        <w:sz w:val="16"/>
                        <w:szCs w:val="16"/>
                      </w:rPr>
                      <w:t>, Westport, CT, Greenwood, 1986, p. 241–58.</w:t>
                    </w:r>
                  </w:p>
                </w:tc>
              </w:tr>
              <w:tr w:rsidR="00E76962" w:rsidRPr="00E76962">
                <w:trPr>
                  <w:divId w:val="467354774"/>
                  <w:tblCellSpacing w:w="15" w:type="dxa"/>
                </w:trPr>
                <w:tc>
                  <w:tcPr>
                    <w:tcW w:w="50" w:type="pct"/>
                    <w:hideMark/>
                  </w:tcPr>
                  <w:p w:rsidR="00E76962" w:rsidRPr="00E76962" w:rsidRDefault="00E76962">
                    <w:pPr>
                      <w:pStyle w:val="Bibliography"/>
                      <w:rPr>
                        <w:noProof/>
                        <w:sz w:val="16"/>
                        <w:szCs w:val="16"/>
                      </w:rPr>
                    </w:pPr>
                    <w:r w:rsidRPr="00E76962">
                      <w:rPr>
                        <w:noProof/>
                        <w:sz w:val="16"/>
                        <w:szCs w:val="16"/>
                      </w:rPr>
                      <w:t xml:space="preserve">[15] </w:t>
                    </w:r>
                  </w:p>
                </w:tc>
                <w:tc>
                  <w:tcPr>
                    <w:tcW w:w="0" w:type="auto"/>
                    <w:hideMark/>
                  </w:tcPr>
                  <w:p w:rsidR="00E76962" w:rsidRPr="00E76962" w:rsidRDefault="00E76962">
                    <w:pPr>
                      <w:pStyle w:val="Bibliography"/>
                      <w:rPr>
                        <w:noProof/>
                        <w:sz w:val="16"/>
                        <w:szCs w:val="16"/>
                      </w:rPr>
                    </w:pPr>
                    <w:r w:rsidRPr="00E76962">
                      <w:rPr>
                        <w:noProof/>
                        <w:sz w:val="16"/>
                        <w:szCs w:val="16"/>
                      </w:rPr>
                      <w:t xml:space="preserve">R. D. Putnam, Bowling Alone: The Collapse and Revival of American Community, Touchstone Books by Simon &amp; Schuster, 2001. </w:t>
                    </w:r>
                  </w:p>
                </w:tc>
              </w:tr>
              <w:tr w:rsidR="00E76962" w:rsidRPr="00E76962">
                <w:trPr>
                  <w:divId w:val="467354774"/>
                  <w:tblCellSpacing w:w="15" w:type="dxa"/>
                </w:trPr>
                <w:tc>
                  <w:tcPr>
                    <w:tcW w:w="50" w:type="pct"/>
                    <w:hideMark/>
                  </w:tcPr>
                  <w:p w:rsidR="00E76962" w:rsidRPr="00E76962" w:rsidRDefault="00E76962">
                    <w:pPr>
                      <w:pStyle w:val="Bibliography"/>
                      <w:rPr>
                        <w:noProof/>
                        <w:sz w:val="16"/>
                        <w:szCs w:val="16"/>
                      </w:rPr>
                    </w:pPr>
                    <w:r w:rsidRPr="00E76962">
                      <w:rPr>
                        <w:noProof/>
                        <w:sz w:val="16"/>
                        <w:szCs w:val="16"/>
                      </w:rPr>
                      <w:t xml:space="preserve">[16] </w:t>
                    </w:r>
                  </w:p>
                </w:tc>
                <w:tc>
                  <w:tcPr>
                    <w:tcW w:w="0" w:type="auto"/>
                    <w:hideMark/>
                  </w:tcPr>
                  <w:p w:rsidR="00E76962" w:rsidRPr="00E76962" w:rsidRDefault="00E76962">
                    <w:pPr>
                      <w:pStyle w:val="Bibliography"/>
                      <w:rPr>
                        <w:noProof/>
                        <w:sz w:val="16"/>
                        <w:szCs w:val="16"/>
                      </w:rPr>
                    </w:pPr>
                    <w:r w:rsidRPr="00E76962">
                      <w:rPr>
                        <w:noProof/>
                        <w:sz w:val="16"/>
                        <w:szCs w:val="16"/>
                      </w:rPr>
                      <w:t xml:space="preserve">E. A. Muller, "Human societies: a curious application of thermodynamics.," </w:t>
                    </w:r>
                    <w:r w:rsidRPr="00E76962">
                      <w:rPr>
                        <w:i/>
                        <w:iCs/>
                        <w:noProof/>
                        <w:sz w:val="16"/>
                        <w:szCs w:val="16"/>
                      </w:rPr>
                      <w:t xml:space="preserve">Chemical Engineering Education, </w:t>
                    </w:r>
                    <w:r w:rsidRPr="00E76962">
                      <w:rPr>
                        <w:noProof/>
                        <w:sz w:val="16"/>
                        <w:szCs w:val="16"/>
                      </w:rPr>
                      <w:t xml:space="preserve">vol. 32, pp. 230-233, 1998. </w:t>
                    </w:r>
                  </w:p>
                </w:tc>
              </w:tr>
              <w:tr w:rsidR="00E76962" w:rsidRPr="00E76962">
                <w:trPr>
                  <w:divId w:val="467354774"/>
                  <w:tblCellSpacing w:w="15" w:type="dxa"/>
                </w:trPr>
                <w:tc>
                  <w:tcPr>
                    <w:tcW w:w="50" w:type="pct"/>
                    <w:hideMark/>
                  </w:tcPr>
                  <w:p w:rsidR="00E76962" w:rsidRPr="00E76962" w:rsidRDefault="00E76962">
                    <w:pPr>
                      <w:pStyle w:val="Bibliography"/>
                      <w:rPr>
                        <w:noProof/>
                        <w:sz w:val="16"/>
                        <w:szCs w:val="16"/>
                      </w:rPr>
                    </w:pPr>
                    <w:r w:rsidRPr="00E76962">
                      <w:rPr>
                        <w:noProof/>
                        <w:sz w:val="16"/>
                        <w:szCs w:val="16"/>
                      </w:rPr>
                      <w:t xml:space="preserve">[17] </w:t>
                    </w:r>
                  </w:p>
                </w:tc>
                <w:tc>
                  <w:tcPr>
                    <w:tcW w:w="0" w:type="auto"/>
                    <w:hideMark/>
                  </w:tcPr>
                  <w:p w:rsidR="00E76962" w:rsidRPr="00E76962" w:rsidRDefault="00E76962">
                    <w:pPr>
                      <w:pStyle w:val="Bibliography"/>
                      <w:rPr>
                        <w:noProof/>
                        <w:sz w:val="16"/>
                        <w:szCs w:val="16"/>
                      </w:rPr>
                    </w:pPr>
                    <w:r w:rsidRPr="00E76962">
                      <w:rPr>
                        <w:noProof/>
                        <w:sz w:val="16"/>
                        <w:szCs w:val="16"/>
                      </w:rPr>
                      <w:t>E. T. Jaynes, "How should we use entropy in economics?," St. John's College, Cambridge CB2 1TP, England, 1991.</w:t>
                    </w:r>
                  </w:p>
                </w:tc>
              </w:tr>
              <w:tr w:rsidR="00E76962" w:rsidRPr="00E76962">
                <w:trPr>
                  <w:divId w:val="467354774"/>
                  <w:tblCellSpacing w:w="15" w:type="dxa"/>
                </w:trPr>
                <w:tc>
                  <w:tcPr>
                    <w:tcW w:w="50" w:type="pct"/>
                    <w:hideMark/>
                  </w:tcPr>
                  <w:p w:rsidR="00E76962" w:rsidRPr="00E76962" w:rsidRDefault="00E76962">
                    <w:pPr>
                      <w:pStyle w:val="Bibliography"/>
                      <w:rPr>
                        <w:noProof/>
                        <w:sz w:val="16"/>
                        <w:szCs w:val="16"/>
                      </w:rPr>
                    </w:pPr>
                    <w:r w:rsidRPr="00E76962">
                      <w:rPr>
                        <w:noProof/>
                        <w:sz w:val="16"/>
                        <w:szCs w:val="16"/>
                      </w:rPr>
                      <w:t xml:space="preserve">[18] </w:t>
                    </w:r>
                  </w:p>
                </w:tc>
                <w:tc>
                  <w:tcPr>
                    <w:tcW w:w="0" w:type="auto"/>
                    <w:hideMark/>
                  </w:tcPr>
                  <w:p w:rsidR="00E76962" w:rsidRPr="00E76962" w:rsidRDefault="00E76962">
                    <w:pPr>
                      <w:pStyle w:val="Bibliography"/>
                      <w:rPr>
                        <w:noProof/>
                        <w:sz w:val="16"/>
                        <w:szCs w:val="16"/>
                      </w:rPr>
                    </w:pPr>
                    <w:r w:rsidRPr="00E76962">
                      <w:rPr>
                        <w:noProof/>
                        <w:sz w:val="16"/>
                        <w:szCs w:val="16"/>
                      </w:rPr>
                      <w:t xml:space="preserve">R. U. Ayres and I. Nair, "Thermodynamics and economics," </w:t>
                    </w:r>
                    <w:r w:rsidRPr="00E76962">
                      <w:rPr>
                        <w:i/>
                        <w:iCs/>
                        <w:noProof/>
                        <w:sz w:val="16"/>
                        <w:szCs w:val="16"/>
                      </w:rPr>
                      <w:t xml:space="preserve">Physics Today, </w:t>
                    </w:r>
                    <w:r w:rsidRPr="00E76962">
                      <w:rPr>
                        <w:noProof/>
                        <w:sz w:val="16"/>
                        <w:szCs w:val="16"/>
                      </w:rPr>
                      <w:t xml:space="preserve">vol. 37, no. 11, p. 62, 1984. </w:t>
                    </w:r>
                  </w:p>
                </w:tc>
              </w:tr>
              <w:tr w:rsidR="00E76962" w:rsidRPr="00E76962">
                <w:trPr>
                  <w:divId w:val="467354774"/>
                  <w:tblCellSpacing w:w="15" w:type="dxa"/>
                </w:trPr>
                <w:tc>
                  <w:tcPr>
                    <w:tcW w:w="50" w:type="pct"/>
                    <w:hideMark/>
                  </w:tcPr>
                  <w:p w:rsidR="00E76962" w:rsidRPr="00E76962" w:rsidRDefault="00E76962">
                    <w:pPr>
                      <w:pStyle w:val="Bibliography"/>
                      <w:rPr>
                        <w:noProof/>
                        <w:sz w:val="16"/>
                        <w:szCs w:val="16"/>
                      </w:rPr>
                    </w:pPr>
                    <w:r w:rsidRPr="00E76962">
                      <w:rPr>
                        <w:noProof/>
                        <w:sz w:val="16"/>
                        <w:szCs w:val="16"/>
                      </w:rPr>
                      <w:t xml:space="preserve">[19] </w:t>
                    </w:r>
                  </w:p>
                </w:tc>
                <w:tc>
                  <w:tcPr>
                    <w:tcW w:w="0" w:type="auto"/>
                    <w:hideMark/>
                  </w:tcPr>
                  <w:p w:rsidR="00E76962" w:rsidRPr="00E76962" w:rsidRDefault="00E76962">
                    <w:pPr>
                      <w:pStyle w:val="Bibliography"/>
                      <w:rPr>
                        <w:noProof/>
                        <w:sz w:val="16"/>
                        <w:szCs w:val="16"/>
                      </w:rPr>
                    </w:pPr>
                    <w:r w:rsidRPr="00E76962">
                      <w:rPr>
                        <w:noProof/>
                        <w:sz w:val="16"/>
                        <w:szCs w:val="16"/>
                      </w:rPr>
                      <w:t xml:space="preserve">P. Richmond, J. Mimkes and S. Hutzler, Econophysics and physical economics, Oxford University Press, 2013. </w:t>
                    </w:r>
                  </w:p>
                </w:tc>
              </w:tr>
              <w:tr w:rsidR="00E76962" w:rsidRPr="00E76962">
                <w:trPr>
                  <w:divId w:val="467354774"/>
                  <w:tblCellSpacing w:w="15" w:type="dxa"/>
                </w:trPr>
                <w:tc>
                  <w:tcPr>
                    <w:tcW w:w="50" w:type="pct"/>
                    <w:hideMark/>
                  </w:tcPr>
                  <w:p w:rsidR="00E76962" w:rsidRPr="00E76962" w:rsidRDefault="00E76962">
                    <w:pPr>
                      <w:pStyle w:val="Bibliography"/>
                      <w:rPr>
                        <w:noProof/>
                        <w:sz w:val="16"/>
                        <w:szCs w:val="16"/>
                      </w:rPr>
                    </w:pPr>
                    <w:r w:rsidRPr="00E76962">
                      <w:rPr>
                        <w:noProof/>
                        <w:sz w:val="16"/>
                        <w:szCs w:val="16"/>
                      </w:rPr>
                      <w:t xml:space="preserve">[20] </w:t>
                    </w:r>
                  </w:p>
                </w:tc>
                <w:tc>
                  <w:tcPr>
                    <w:tcW w:w="0" w:type="auto"/>
                    <w:hideMark/>
                  </w:tcPr>
                  <w:p w:rsidR="00E76962" w:rsidRPr="00E76962" w:rsidRDefault="00E76962">
                    <w:pPr>
                      <w:pStyle w:val="Bibliography"/>
                      <w:rPr>
                        <w:noProof/>
                        <w:sz w:val="16"/>
                        <w:szCs w:val="16"/>
                      </w:rPr>
                    </w:pPr>
                    <w:r w:rsidRPr="00E76962">
                      <w:rPr>
                        <w:noProof/>
                        <w:sz w:val="16"/>
                        <w:szCs w:val="16"/>
                      </w:rPr>
                      <w:t xml:space="preserve">M. D. Glucina and K. Mayumi, "Connecting thermodynamics and economics -Well-lit roads and burned bridges," </w:t>
                    </w:r>
                    <w:r w:rsidRPr="00E76962">
                      <w:rPr>
                        <w:i/>
                        <w:iCs/>
                        <w:noProof/>
                        <w:sz w:val="16"/>
                        <w:szCs w:val="16"/>
                      </w:rPr>
                      <w:t xml:space="preserve">ANNALS OF THE NEW YORK ACADEMY OF SCIENCES, </w:t>
                    </w:r>
                    <w:r w:rsidRPr="00E76962">
                      <w:rPr>
                        <w:noProof/>
                        <w:sz w:val="16"/>
                        <w:szCs w:val="16"/>
                      </w:rPr>
                      <w:t xml:space="preserve">pp. 11-29, 2010. </w:t>
                    </w:r>
                  </w:p>
                </w:tc>
              </w:tr>
              <w:tr w:rsidR="00E76962" w:rsidRPr="00E76962">
                <w:trPr>
                  <w:divId w:val="467354774"/>
                  <w:tblCellSpacing w:w="15" w:type="dxa"/>
                </w:trPr>
                <w:tc>
                  <w:tcPr>
                    <w:tcW w:w="50" w:type="pct"/>
                    <w:hideMark/>
                  </w:tcPr>
                  <w:p w:rsidR="00E76962" w:rsidRPr="00E76962" w:rsidRDefault="00E76962">
                    <w:pPr>
                      <w:pStyle w:val="Bibliography"/>
                      <w:rPr>
                        <w:noProof/>
                        <w:sz w:val="16"/>
                        <w:szCs w:val="16"/>
                      </w:rPr>
                    </w:pPr>
                    <w:r w:rsidRPr="00E76962">
                      <w:rPr>
                        <w:noProof/>
                        <w:sz w:val="16"/>
                        <w:szCs w:val="16"/>
                      </w:rPr>
                      <w:t xml:space="preserve">[21] </w:t>
                    </w:r>
                  </w:p>
                </w:tc>
                <w:tc>
                  <w:tcPr>
                    <w:tcW w:w="0" w:type="auto"/>
                    <w:hideMark/>
                  </w:tcPr>
                  <w:p w:rsidR="00E76962" w:rsidRPr="00E76962" w:rsidRDefault="00E76962">
                    <w:pPr>
                      <w:pStyle w:val="Bibliography"/>
                      <w:rPr>
                        <w:noProof/>
                        <w:sz w:val="16"/>
                        <w:szCs w:val="16"/>
                      </w:rPr>
                    </w:pPr>
                    <w:r w:rsidRPr="00E76962">
                      <w:rPr>
                        <w:noProof/>
                        <w:sz w:val="16"/>
                        <w:szCs w:val="16"/>
                      </w:rPr>
                      <w:t xml:space="preserve">B. H. Weber, D. J. Depew, C. Dyke, S. N. Salthe, E. D. Schneider, R. E. Ulanowicz and J. S. Wicken, "Evolution in thermodynamic perspective: an ecological approach.," </w:t>
                    </w:r>
                    <w:r w:rsidRPr="00E76962">
                      <w:rPr>
                        <w:i/>
                        <w:iCs/>
                        <w:noProof/>
                        <w:sz w:val="16"/>
                        <w:szCs w:val="16"/>
                      </w:rPr>
                      <w:t xml:space="preserve">Biology and Philosophy, </w:t>
                    </w:r>
                    <w:r w:rsidRPr="00E76962">
                      <w:rPr>
                        <w:noProof/>
                        <w:sz w:val="16"/>
                        <w:szCs w:val="16"/>
                      </w:rPr>
                      <w:t xml:space="preserve">vol. 4, no. 4, pp. 373-405, 1989. </w:t>
                    </w:r>
                  </w:p>
                </w:tc>
              </w:tr>
              <w:tr w:rsidR="00E76962" w:rsidRPr="00E76962">
                <w:trPr>
                  <w:divId w:val="467354774"/>
                  <w:tblCellSpacing w:w="15" w:type="dxa"/>
                </w:trPr>
                <w:tc>
                  <w:tcPr>
                    <w:tcW w:w="50" w:type="pct"/>
                    <w:hideMark/>
                  </w:tcPr>
                  <w:p w:rsidR="00E76962" w:rsidRPr="00E76962" w:rsidRDefault="00E76962">
                    <w:pPr>
                      <w:pStyle w:val="Bibliography"/>
                      <w:rPr>
                        <w:noProof/>
                        <w:sz w:val="16"/>
                        <w:szCs w:val="16"/>
                      </w:rPr>
                    </w:pPr>
                    <w:r w:rsidRPr="00E76962">
                      <w:rPr>
                        <w:noProof/>
                        <w:sz w:val="16"/>
                        <w:szCs w:val="16"/>
                      </w:rPr>
                      <w:t xml:space="preserve">[22] </w:t>
                    </w:r>
                  </w:p>
                </w:tc>
                <w:tc>
                  <w:tcPr>
                    <w:tcW w:w="0" w:type="auto"/>
                    <w:hideMark/>
                  </w:tcPr>
                  <w:p w:rsidR="00E76962" w:rsidRPr="00E76962" w:rsidRDefault="00E76962">
                    <w:pPr>
                      <w:pStyle w:val="Bibliography"/>
                      <w:rPr>
                        <w:noProof/>
                        <w:sz w:val="16"/>
                        <w:szCs w:val="16"/>
                      </w:rPr>
                    </w:pPr>
                    <w:r w:rsidRPr="00E76962">
                      <w:rPr>
                        <w:noProof/>
                        <w:sz w:val="16"/>
                        <w:szCs w:val="16"/>
                      </w:rPr>
                      <w:t xml:space="preserve">P. Mirowski, More Heat than Light: Economics as Social Physics, Physics as Nature's Economics, Cambridge University Press, 1990. </w:t>
                    </w:r>
                  </w:p>
                </w:tc>
              </w:tr>
              <w:tr w:rsidR="00E76962" w:rsidRPr="00E76962">
                <w:trPr>
                  <w:divId w:val="467354774"/>
                  <w:tblCellSpacing w:w="15" w:type="dxa"/>
                </w:trPr>
                <w:tc>
                  <w:tcPr>
                    <w:tcW w:w="50" w:type="pct"/>
                    <w:hideMark/>
                  </w:tcPr>
                  <w:p w:rsidR="00E76962" w:rsidRPr="00E76962" w:rsidRDefault="00E76962">
                    <w:pPr>
                      <w:pStyle w:val="Bibliography"/>
                      <w:rPr>
                        <w:noProof/>
                        <w:sz w:val="16"/>
                        <w:szCs w:val="16"/>
                      </w:rPr>
                    </w:pPr>
                    <w:r w:rsidRPr="00E76962">
                      <w:rPr>
                        <w:noProof/>
                        <w:sz w:val="16"/>
                        <w:szCs w:val="16"/>
                      </w:rPr>
                      <w:t xml:space="preserve">[23] </w:t>
                    </w:r>
                  </w:p>
                </w:tc>
                <w:tc>
                  <w:tcPr>
                    <w:tcW w:w="0" w:type="auto"/>
                    <w:hideMark/>
                  </w:tcPr>
                  <w:p w:rsidR="00E76962" w:rsidRPr="00E76962" w:rsidRDefault="00E76962">
                    <w:pPr>
                      <w:pStyle w:val="Bibliography"/>
                      <w:rPr>
                        <w:noProof/>
                        <w:sz w:val="16"/>
                        <w:szCs w:val="16"/>
                      </w:rPr>
                    </w:pPr>
                    <w:r w:rsidRPr="00E76962">
                      <w:rPr>
                        <w:noProof/>
                        <w:sz w:val="16"/>
                        <w:szCs w:val="16"/>
                      </w:rPr>
                      <w:t xml:space="preserve">J. McCauley, B. Roehner, E. Stanley and C. Schinckus, "Editorial: The 20th anniversary of econophysics: Where we are andwhere we are going," </w:t>
                    </w:r>
                    <w:r w:rsidRPr="00E76962">
                      <w:rPr>
                        <w:i/>
                        <w:iCs/>
                        <w:noProof/>
                        <w:sz w:val="16"/>
                        <w:szCs w:val="16"/>
                      </w:rPr>
                      <w:t xml:space="preserve">International Review of Financial Analysis, </w:t>
                    </w:r>
                    <w:r w:rsidRPr="00E76962">
                      <w:rPr>
                        <w:noProof/>
                        <w:sz w:val="16"/>
                        <w:szCs w:val="16"/>
                      </w:rPr>
                      <w:t xml:space="preserve">vol. 47, p. 267–269, 2016. </w:t>
                    </w:r>
                  </w:p>
                </w:tc>
              </w:tr>
              <w:tr w:rsidR="00E76962" w:rsidRPr="00E76962">
                <w:trPr>
                  <w:divId w:val="467354774"/>
                  <w:tblCellSpacing w:w="15" w:type="dxa"/>
                </w:trPr>
                <w:tc>
                  <w:tcPr>
                    <w:tcW w:w="50" w:type="pct"/>
                    <w:hideMark/>
                  </w:tcPr>
                  <w:p w:rsidR="00E76962" w:rsidRPr="00E76962" w:rsidRDefault="00E76962">
                    <w:pPr>
                      <w:pStyle w:val="Bibliography"/>
                      <w:rPr>
                        <w:noProof/>
                        <w:sz w:val="16"/>
                        <w:szCs w:val="16"/>
                      </w:rPr>
                    </w:pPr>
                    <w:r w:rsidRPr="00E76962">
                      <w:rPr>
                        <w:noProof/>
                        <w:sz w:val="16"/>
                        <w:szCs w:val="16"/>
                      </w:rPr>
                      <w:t xml:space="preserve">[24] </w:t>
                    </w:r>
                  </w:p>
                </w:tc>
                <w:tc>
                  <w:tcPr>
                    <w:tcW w:w="0" w:type="auto"/>
                    <w:hideMark/>
                  </w:tcPr>
                  <w:p w:rsidR="00E76962" w:rsidRPr="00E76962" w:rsidRDefault="00E76962">
                    <w:pPr>
                      <w:pStyle w:val="Bibliography"/>
                      <w:rPr>
                        <w:noProof/>
                        <w:sz w:val="16"/>
                        <w:szCs w:val="16"/>
                      </w:rPr>
                    </w:pPr>
                    <w:r w:rsidRPr="00E76962">
                      <w:rPr>
                        <w:noProof/>
                        <w:sz w:val="16"/>
                        <w:szCs w:val="16"/>
                      </w:rPr>
                      <w:t xml:space="preserve">H. T. Odum and E. C. Odum, Energy Basis for Man and Nature, McGraw-Hill Book Company, 1976. </w:t>
                    </w:r>
                  </w:p>
                </w:tc>
              </w:tr>
              <w:tr w:rsidR="00E76962" w:rsidRPr="00E76962">
                <w:trPr>
                  <w:divId w:val="467354774"/>
                  <w:tblCellSpacing w:w="15" w:type="dxa"/>
                </w:trPr>
                <w:tc>
                  <w:tcPr>
                    <w:tcW w:w="50" w:type="pct"/>
                    <w:hideMark/>
                  </w:tcPr>
                  <w:p w:rsidR="00E76962" w:rsidRPr="00E76962" w:rsidRDefault="00E76962">
                    <w:pPr>
                      <w:pStyle w:val="Bibliography"/>
                      <w:rPr>
                        <w:noProof/>
                        <w:sz w:val="16"/>
                        <w:szCs w:val="16"/>
                      </w:rPr>
                    </w:pPr>
                    <w:r w:rsidRPr="00E76962">
                      <w:rPr>
                        <w:noProof/>
                        <w:sz w:val="16"/>
                        <w:szCs w:val="16"/>
                      </w:rPr>
                      <w:t xml:space="preserve">[25] </w:t>
                    </w:r>
                  </w:p>
                </w:tc>
                <w:tc>
                  <w:tcPr>
                    <w:tcW w:w="0" w:type="auto"/>
                    <w:hideMark/>
                  </w:tcPr>
                  <w:p w:rsidR="00E76962" w:rsidRPr="00E76962" w:rsidRDefault="00E76962">
                    <w:pPr>
                      <w:pStyle w:val="Bibliography"/>
                      <w:rPr>
                        <w:noProof/>
                        <w:sz w:val="16"/>
                        <w:szCs w:val="16"/>
                      </w:rPr>
                    </w:pPr>
                    <w:r w:rsidRPr="00E76962">
                      <w:rPr>
                        <w:noProof/>
                        <w:sz w:val="16"/>
                        <w:szCs w:val="16"/>
                      </w:rPr>
                      <w:t xml:space="preserve">H. T. Odum, Environment, Power, and Society, Willey-Interscience, 1971. </w:t>
                    </w:r>
                  </w:p>
                </w:tc>
              </w:tr>
              <w:tr w:rsidR="00E76962" w:rsidRPr="00E76962">
                <w:trPr>
                  <w:divId w:val="467354774"/>
                  <w:tblCellSpacing w:w="15" w:type="dxa"/>
                </w:trPr>
                <w:tc>
                  <w:tcPr>
                    <w:tcW w:w="50" w:type="pct"/>
                    <w:hideMark/>
                  </w:tcPr>
                  <w:p w:rsidR="00E76962" w:rsidRPr="00E76962" w:rsidRDefault="00E76962">
                    <w:pPr>
                      <w:pStyle w:val="Bibliography"/>
                      <w:rPr>
                        <w:noProof/>
                        <w:sz w:val="16"/>
                        <w:szCs w:val="16"/>
                      </w:rPr>
                    </w:pPr>
                    <w:r w:rsidRPr="00E76962">
                      <w:rPr>
                        <w:noProof/>
                        <w:sz w:val="16"/>
                        <w:szCs w:val="16"/>
                      </w:rPr>
                      <w:t xml:space="preserve">[26] </w:t>
                    </w:r>
                  </w:p>
                </w:tc>
                <w:tc>
                  <w:tcPr>
                    <w:tcW w:w="0" w:type="auto"/>
                    <w:hideMark/>
                  </w:tcPr>
                  <w:p w:rsidR="00E76962" w:rsidRPr="00E76962" w:rsidRDefault="00E76962">
                    <w:pPr>
                      <w:pStyle w:val="Bibliography"/>
                      <w:rPr>
                        <w:noProof/>
                        <w:sz w:val="16"/>
                        <w:szCs w:val="16"/>
                      </w:rPr>
                    </w:pPr>
                    <w:r w:rsidRPr="00E76962">
                      <w:rPr>
                        <w:noProof/>
                        <w:sz w:val="16"/>
                        <w:szCs w:val="16"/>
                      </w:rPr>
                      <w:t xml:space="preserve">F. Soddy, Cartesian Economics: The Bearing of Physical Science upon State Stewardship, London, 1921. </w:t>
                    </w:r>
                  </w:p>
                </w:tc>
              </w:tr>
              <w:tr w:rsidR="00E76962" w:rsidRPr="00E76962">
                <w:trPr>
                  <w:divId w:val="467354774"/>
                  <w:tblCellSpacing w:w="15" w:type="dxa"/>
                </w:trPr>
                <w:tc>
                  <w:tcPr>
                    <w:tcW w:w="50" w:type="pct"/>
                    <w:hideMark/>
                  </w:tcPr>
                  <w:p w:rsidR="00E76962" w:rsidRPr="00E76962" w:rsidRDefault="00E76962">
                    <w:pPr>
                      <w:pStyle w:val="Bibliography"/>
                      <w:rPr>
                        <w:noProof/>
                        <w:sz w:val="16"/>
                        <w:szCs w:val="16"/>
                      </w:rPr>
                    </w:pPr>
                    <w:r w:rsidRPr="00E76962">
                      <w:rPr>
                        <w:noProof/>
                        <w:sz w:val="16"/>
                        <w:szCs w:val="16"/>
                      </w:rPr>
                      <w:t xml:space="preserve">[27] </w:t>
                    </w:r>
                  </w:p>
                </w:tc>
                <w:tc>
                  <w:tcPr>
                    <w:tcW w:w="0" w:type="auto"/>
                    <w:hideMark/>
                  </w:tcPr>
                  <w:p w:rsidR="00E76962" w:rsidRPr="00E76962" w:rsidRDefault="00E76962">
                    <w:pPr>
                      <w:pStyle w:val="Bibliography"/>
                      <w:rPr>
                        <w:noProof/>
                        <w:sz w:val="16"/>
                        <w:szCs w:val="16"/>
                      </w:rPr>
                    </w:pPr>
                    <w:r w:rsidRPr="00E76962">
                      <w:rPr>
                        <w:noProof/>
                        <w:sz w:val="16"/>
                        <w:szCs w:val="16"/>
                      </w:rPr>
                      <w:t xml:space="preserve">R. C. Poudel and J. G. McGowan, "The Dynamics of Human Society Evolution: An Energetics Approach.," </w:t>
                    </w:r>
                    <w:r w:rsidRPr="00E76962">
                      <w:rPr>
                        <w:i/>
                        <w:iCs/>
                        <w:noProof/>
                        <w:sz w:val="16"/>
                        <w:szCs w:val="16"/>
                      </w:rPr>
                      <w:t xml:space="preserve">arXiv preprint, </w:t>
                    </w:r>
                    <w:r w:rsidRPr="00E76962">
                      <w:rPr>
                        <w:noProof/>
                        <w:sz w:val="16"/>
                        <w:szCs w:val="16"/>
                      </w:rPr>
                      <w:t xml:space="preserve">pp. 1-29, 8 April 2019. </w:t>
                    </w:r>
                  </w:p>
                </w:tc>
              </w:tr>
            </w:tbl>
            <w:p w:rsidR="00E76962" w:rsidRDefault="00E76962">
              <w:pPr>
                <w:divId w:val="467354774"/>
                <w:rPr>
                  <w:noProof/>
                </w:rPr>
              </w:pPr>
            </w:p>
            <w:p w:rsidR="009B7FB6" w:rsidRPr="00885EE1" w:rsidRDefault="009B7FB6" w:rsidP="009B7FB6">
              <w:pPr>
                <w:rPr>
                  <w:sz w:val="16"/>
                  <w:szCs w:val="16"/>
                </w:rPr>
              </w:pPr>
              <w:r w:rsidRPr="00885EE1">
                <w:rPr>
                  <w:b/>
                  <w:bCs/>
                  <w:noProof/>
                  <w:sz w:val="16"/>
                  <w:szCs w:val="16"/>
                </w:rPr>
                <w:fldChar w:fldCharType="end"/>
              </w:r>
            </w:p>
          </w:sdtContent>
        </w:sdt>
      </w:sdtContent>
    </w:sdt>
    <w:sectPr w:rsidR="009B7FB6" w:rsidRPr="00885EE1">
      <w:type w:val="continuous"/>
      <w:pgSz w:w="12240" w:h="15840"/>
      <w:pgMar w:top="1440" w:right="720" w:bottom="1440" w:left="720" w:header="720" w:footer="720" w:gutter="0"/>
      <w:cols w:num="2" w:space="540" w:equalWidth="0">
        <w:col w:w="5130" w:space="540"/>
        <w:col w:w="5130"/>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40257" w:rsidRDefault="00740257">
      <w:r>
        <w:separator/>
      </w:r>
    </w:p>
  </w:endnote>
  <w:endnote w:type="continuationSeparator" w:id="0">
    <w:p w:rsidR="00740257" w:rsidRDefault="0074025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Palatino Linotype">
    <w:panose1 w:val="02040502050505030304"/>
    <w:charset w:val="00"/>
    <w:family w:val="roman"/>
    <w:pitch w:val="variable"/>
    <w:sig w:usb0="E0000287" w:usb1="40000013" w:usb2="00000000" w:usb3="00000000" w:csb0="0000019F" w:csb1="00000000"/>
  </w:font>
  <w:font w:name="Verdana">
    <w:panose1 w:val="020B0604030504040204"/>
    <w:charset w:val="00"/>
    <w:family w:val="swiss"/>
    <w:pitch w:val="variable"/>
    <w:sig w:usb0="A00006FF" w:usb1="4000205B" w:usb2="00000010" w:usb3="00000000" w:csb0="0000019F" w:csb1="00000000"/>
  </w:font>
  <w:font w:name="Symbol">
    <w:panose1 w:val="05050102010706020507"/>
    <w:charset w:val="02"/>
    <w:family w:val="roman"/>
    <w:pitch w:val="variable"/>
    <w:sig w:usb0="00000000" w:usb1="10000000" w:usb2="00000000" w:usb3="00000000" w:csb0="80000000"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B61D2" w:rsidRDefault="008B61D2">
    <w:pPr>
      <w:pStyle w:val="Footer"/>
    </w:pPr>
    <w:r>
      <w:tab/>
    </w:r>
    <w:r>
      <w:fldChar w:fldCharType="begin"/>
    </w:r>
    <w:r>
      <w:instrText xml:space="preserve"> PAGE  \* MERGEFORMAT </w:instrText>
    </w:r>
    <w:r>
      <w:fldChar w:fldCharType="separate"/>
    </w:r>
    <w:r w:rsidR="004568AD">
      <w:rPr>
        <w:noProof/>
      </w:rPr>
      <w:t>4</w:t>
    </w:r>
    <w:r>
      <w:fldChar w:fldCharType="end"/>
    </w:r>
    <w:r>
      <w:tab/>
      <w:t>© 20</w:t>
    </w:r>
    <w:r w:rsidR="00EC1D31">
      <w:t>19</w:t>
    </w:r>
    <w:r>
      <w:t xml:space="preserve"> by </w:t>
    </w:r>
    <w:r w:rsidR="00A23391">
      <w:t>IAISAE</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40257" w:rsidRDefault="00740257">
      <w:r>
        <w:separator/>
      </w:r>
    </w:p>
  </w:footnote>
  <w:footnote w:type="continuationSeparator" w:id="0">
    <w:p w:rsidR="00740257" w:rsidRDefault="00740257">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6"/>
    <w:multiLevelType w:val="multilevel"/>
    <w:tmpl w:val="00000006"/>
    <w:name w:val="WW8Num9"/>
    <w:lvl w:ilvl="0">
      <w:start w:val="1"/>
      <w:numFmt w:val="decimal"/>
      <w:pStyle w:val="Els-1storder-head"/>
      <w:suff w:val="space"/>
      <w:lvlText w:val="%1."/>
      <w:lvlJc w:val="left"/>
      <w:pPr>
        <w:tabs>
          <w:tab w:val="num" w:pos="0"/>
        </w:tabs>
        <w:ind w:left="0" w:firstLine="0"/>
      </w:pPr>
    </w:lvl>
    <w:lvl w:ilvl="1">
      <w:start w:val="1"/>
      <w:numFmt w:val="decimal"/>
      <w:suff w:val="space"/>
      <w:lvlText w:val="%1.%2."/>
      <w:lvlJc w:val="left"/>
      <w:pPr>
        <w:tabs>
          <w:tab w:val="num" w:pos="0"/>
        </w:tabs>
        <w:ind w:left="0" w:firstLine="0"/>
      </w:pPr>
    </w:lvl>
    <w:lvl w:ilvl="2">
      <w:start w:val="1"/>
      <w:numFmt w:val="decimal"/>
      <w:suff w:val="space"/>
      <w:lvlText w:val="%1.%2.%3."/>
      <w:lvlJc w:val="left"/>
      <w:pPr>
        <w:tabs>
          <w:tab w:val="num" w:pos="0"/>
        </w:tabs>
        <w:ind w:left="0" w:firstLine="0"/>
      </w:pPr>
    </w:lvl>
    <w:lvl w:ilvl="3">
      <w:start w:val="1"/>
      <w:numFmt w:val="decimal"/>
      <w:suff w:val="space"/>
      <w:lvlText w:val="%1.%2.%3.%4."/>
      <w:lvlJc w:val="left"/>
      <w:pPr>
        <w:tabs>
          <w:tab w:val="num" w:pos="0"/>
        </w:tabs>
        <w:ind w:left="0" w:firstLine="0"/>
      </w:pPr>
    </w:lvl>
    <w:lvl w:ilvl="4">
      <w:start w:val="1"/>
      <w:numFmt w:val="decimal"/>
      <w:suff w:val="space"/>
      <w:lvlText w:val="%1.%2.%3.%4.%5."/>
      <w:lvlJc w:val="left"/>
      <w:pPr>
        <w:tabs>
          <w:tab w:val="num" w:pos="0"/>
        </w:tabs>
        <w:ind w:left="0" w:firstLine="0"/>
      </w:pPr>
    </w:lvl>
    <w:lvl w:ilvl="5">
      <w:start w:val="1"/>
      <w:numFmt w:val="decimal"/>
      <w:suff w:val="space"/>
      <w:lvlText w:val="%1.%2.%3.%4.%5.%6."/>
      <w:lvlJc w:val="left"/>
      <w:pPr>
        <w:tabs>
          <w:tab w:val="num" w:pos="0"/>
        </w:tabs>
        <w:ind w:left="0" w:firstLine="0"/>
      </w:pPr>
    </w:lvl>
    <w:lvl w:ilvl="6">
      <w:start w:val="1"/>
      <w:numFmt w:val="decimal"/>
      <w:suff w:val="space"/>
      <w:lvlText w:val="%1.%2.%3.%4.%5.%6.%7."/>
      <w:lvlJc w:val="left"/>
      <w:pPr>
        <w:tabs>
          <w:tab w:val="num" w:pos="0"/>
        </w:tabs>
        <w:ind w:left="0" w:firstLine="0"/>
      </w:pPr>
    </w:lvl>
    <w:lvl w:ilvl="7">
      <w:start w:val="1"/>
      <w:numFmt w:val="decimal"/>
      <w:suff w:val="space"/>
      <w:lvlText w:val="%1.%2.%3.%4.%5.%6.%7.%8."/>
      <w:lvlJc w:val="left"/>
      <w:pPr>
        <w:tabs>
          <w:tab w:val="num" w:pos="0"/>
        </w:tabs>
        <w:ind w:left="0" w:firstLine="0"/>
      </w:pPr>
    </w:lvl>
    <w:lvl w:ilvl="8">
      <w:start w:val="1"/>
      <w:numFmt w:val="decimal"/>
      <w:suff w:val="space"/>
      <w:lvlText w:val="%2.%3.%4.%5.%6.%7.%8.%9."/>
      <w:lvlJc w:val="left"/>
      <w:pPr>
        <w:tabs>
          <w:tab w:val="num" w:pos="0"/>
        </w:tabs>
        <w:ind w:left="0" w:firstLine="0"/>
      </w:pPr>
    </w:lvl>
  </w:abstractNum>
  <w:abstractNum w:abstractNumId="1" w15:restartNumberingAfterBreak="0">
    <w:nsid w:val="1B6F398F"/>
    <w:multiLevelType w:val="hybridMultilevel"/>
    <w:tmpl w:val="84122388"/>
    <w:lvl w:ilvl="0" w:tplc="04090017">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22D497E"/>
    <w:multiLevelType w:val="hybridMultilevel"/>
    <w:tmpl w:val="5D68B3F2"/>
    <w:lvl w:ilvl="0" w:tplc="1B90CE3C">
      <w:start w:val="1"/>
      <w:numFmt w:val="decimal"/>
      <w:lvlText w:val="%1."/>
      <w:lvlJc w:val="left"/>
      <w:pPr>
        <w:ind w:left="0" w:firstLine="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E4B23DE"/>
    <w:multiLevelType w:val="hybridMultilevel"/>
    <w:tmpl w:val="C8A270E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53430934"/>
    <w:multiLevelType w:val="hybridMultilevel"/>
    <w:tmpl w:val="65B2DD90"/>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5C317CB8"/>
    <w:multiLevelType w:val="hybridMultilevel"/>
    <w:tmpl w:val="5EC879A4"/>
    <w:lvl w:ilvl="0" w:tplc="86AE52D0">
      <w:start w:val="1"/>
      <w:numFmt w:val="decimalZero"/>
      <w:lvlText w:val="HP%1:"/>
      <w:lvlJc w:val="left"/>
      <w:pPr>
        <w:ind w:left="1080" w:hanging="72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66DE1BE8"/>
    <w:multiLevelType w:val="hybridMultilevel"/>
    <w:tmpl w:val="27BE1B7A"/>
    <w:lvl w:ilvl="0" w:tplc="B68216A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2"/>
  </w:num>
  <w:num w:numId="3">
    <w:abstractNumId w:val="6"/>
  </w:num>
  <w:num w:numId="4">
    <w:abstractNumId w:val="0"/>
  </w:num>
  <w:num w:numId="5">
    <w:abstractNumId w:val="5"/>
  </w:num>
  <w:num w:numId="6">
    <w:abstractNumId w:val="4"/>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rawingGridVerticalSpacing w:val="120"/>
  <w:displayVerticalDrawingGridEvery w:val="0"/>
  <w:doNotUseMarginsForDrawingGridOrigin/>
  <w:noPunctuationKerning/>
  <w:characterSpacingControl w:val="doNotCompress"/>
  <w:footnotePr>
    <w:footnote w:id="-1"/>
    <w:footnote w:id="0"/>
  </w:footnotePr>
  <w:endnotePr>
    <w:endnote w:id="-1"/>
    <w:endnote w:id="0"/>
  </w:endnotePr>
  <w:compat>
    <w:spaceForUL/>
    <w:balanceSingleByteDoubleByteWidth/>
    <w:doNotLeaveBackslashAlone/>
    <w:ulTrailSpace/>
    <w:doNotExpandShiftReturn/>
    <w:suppressTop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utoNewFlag" w:val="Yes"/>
    <w:docVar w:name="CreateASMEToolbarFlag" w:val="-1"/>
    <w:docVar w:name="MarkTerritory" w:val="D:\ASME\proposal\AuthKit\version2\irvine7.doc by Howard Kaikow with template C:\msoffice\Templates\ASME.dot on 02/29/96 at 11:01"/>
    <w:docVar w:name="MarkTerritoryLocal" w:val="Document2 by Howard Kaikow with template C:\msoffice\Templates\ASME.dot on 02/29/96 at 10:39"/>
    <w:docVar w:name="SetStylesFlag" w:val="-1"/>
  </w:docVars>
  <w:rsids>
    <w:rsidRoot w:val="007B2BF3"/>
    <w:rsid w:val="000341DB"/>
    <w:rsid w:val="000455B2"/>
    <w:rsid w:val="000552C1"/>
    <w:rsid w:val="00070814"/>
    <w:rsid w:val="00084478"/>
    <w:rsid w:val="0012344E"/>
    <w:rsid w:val="0013166C"/>
    <w:rsid w:val="0014064C"/>
    <w:rsid w:val="00150624"/>
    <w:rsid w:val="00154518"/>
    <w:rsid w:val="001620EF"/>
    <w:rsid w:val="001628A5"/>
    <w:rsid w:val="00181E1D"/>
    <w:rsid w:val="00182D63"/>
    <w:rsid w:val="001A5664"/>
    <w:rsid w:val="001B6435"/>
    <w:rsid w:val="001B7B91"/>
    <w:rsid w:val="001E50B6"/>
    <w:rsid w:val="002408B1"/>
    <w:rsid w:val="00241239"/>
    <w:rsid w:val="00297AF3"/>
    <w:rsid w:val="002C2D1B"/>
    <w:rsid w:val="002D155E"/>
    <w:rsid w:val="002F69E6"/>
    <w:rsid w:val="002F6EC4"/>
    <w:rsid w:val="002F74F5"/>
    <w:rsid w:val="0030254D"/>
    <w:rsid w:val="00320E59"/>
    <w:rsid w:val="0032216B"/>
    <w:rsid w:val="00353465"/>
    <w:rsid w:val="00354732"/>
    <w:rsid w:val="00354C93"/>
    <w:rsid w:val="00374551"/>
    <w:rsid w:val="00384EB5"/>
    <w:rsid w:val="00385423"/>
    <w:rsid w:val="00390A3A"/>
    <w:rsid w:val="003A57D7"/>
    <w:rsid w:val="003B2E9F"/>
    <w:rsid w:val="003B37BC"/>
    <w:rsid w:val="003B63A0"/>
    <w:rsid w:val="003D1E00"/>
    <w:rsid w:val="003E27FF"/>
    <w:rsid w:val="003E611A"/>
    <w:rsid w:val="003F040C"/>
    <w:rsid w:val="00405701"/>
    <w:rsid w:val="004302C8"/>
    <w:rsid w:val="004568AD"/>
    <w:rsid w:val="004B1F83"/>
    <w:rsid w:val="004B7B30"/>
    <w:rsid w:val="004C64C5"/>
    <w:rsid w:val="00561D4C"/>
    <w:rsid w:val="00567493"/>
    <w:rsid w:val="00577192"/>
    <w:rsid w:val="005E134D"/>
    <w:rsid w:val="006053A4"/>
    <w:rsid w:val="00641FC6"/>
    <w:rsid w:val="00642EFB"/>
    <w:rsid w:val="00647365"/>
    <w:rsid w:val="006B57AE"/>
    <w:rsid w:val="006D6B9E"/>
    <w:rsid w:val="006E1E81"/>
    <w:rsid w:val="007044EB"/>
    <w:rsid w:val="007114D4"/>
    <w:rsid w:val="00740257"/>
    <w:rsid w:val="00775118"/>
    <w:rsid w:val="007B2BF3"/>
    <w:rsid w:val="007E2257"/>
    <w:rsid w:val="00817BB9"/>
    <w:rsid w:val="008258CD"/>
    <w:rsid w:val="00860C3E"/>
    <w:rsid w:val="00885EE1"/>
    <w:rsid w:val="008A4166"/>
    <w:rsid w:val="008B61D2"/>
    <w:rsid w:val="008C095F"/>
    <w:rsid w:val="008D3F2B"/>
    <w:rsid w:val="00907883"/>
    <w:rsid w:val="00920657"/>
    <w:rsid w:val="00940364"/>
    <w:rsid w:val="0095152D"/>
    <w:rsid w:val="00984E1D"/>
    <w:rsid w:val="0098670A"/>
    <w:rsid w:val="00992CEE"/>
    <w:rsid w:val="009A7280"/>
    <w:rsid w:val="009B7FB6"/>
    <w:rsid w:val="009E4B87"/>
    <w:rsid w:val="009E4E9A"/>
    <w:rsid w:val="00A23391"/>
    <w:rsid w:val="00A31548"/>
    <w:rsid w:val="00A35827"/>
    <w:rsid w:val="00A5037A"/>
    <w:rsid w:val="00A67F23"/>
    <w:rsid w:val="00AB722F"/>
    <w:rsid w:val="00AC576C"/>
    <w:rsid w:val="00AD4E35"/>
    <w:rsid w:val="00AE6FD9"/>
    <w:rsid w:val="00B06F64"/>
    <w:rsid w:val="00B32E10"/>
    <w:rsid w:val="00B4758C"/>
    <w:rsid w:val="00B6176E"/>
    <w:rsid w:val="00B67CE2"/>
    <w:rsid w:val="00B90D99"/>
    <w:rsid w:val="00B92473"/>
    <w:rsid w:val="00BA5E35"/>
    <w:rsid w:val="00BB54DE"/>
    <w:rsid w:val="00BD167A"/>
    <w:rsid w:val="00BE2974"/>
    <w:rsid w:val="00BF7838"/>
    <w:rsid w:val="00C61DF4"/>
    <w:rsid w:val="00C92BC3"/>
    <w:rsid w:val="00CA4DB5"/>
    <w:rsid w:val="00CA7293"/>
    <w:rsid w:val="00CB27AF"/>
    <w:rsid w:val="00CC61F1"/>
    <w:rsid w:val="00CF4222"/>
    <w:rsid w:val="00D02522"/>
    <w:rsid w:val="00D45470"/>
    <w:rsid w:val="00DB436A"/>
    <w:rsid w:val="00DF465D"/>
    <w:rsid w:val="00E10BEA"/>
    <w:rsid w:val="00E723F9"/>
    <w:rsid w:val="00E76962"/>
    <w:rsid w:val="00EC1D31"/>
    <w:rsid w:val="00EE0BDC"/>
    <w:rsid w:val="00F057E1"/>
    <w:rsid w:val="00F142D0"/>
    <w:rsid w:val="00F27B51"/>
    <w:rsid w:val="00F27B7A"/>
    <w:rsid w:val="00F92F50"/>
    <w:rsid w:val="00FB6E1D"/>
    <w:rsid w:val="00FC0532"/>
    <w:rsid w:val="00FE4985"/>
    <w:rsid w:val="00FF3A2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F2DF79A6-4439-4441-A3E5-694A5A2A0D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uppressAutoHyphens/>
      <w:overflowPunct w:val="0"/>
      <w:autoSpaceDE w:val="0"/>
      <w:autoSpaceDN w:val="0"/>
      <w:adjustRightInd w:val="0"/>
      <w:jc w:val="both"/>
      <w:textAlignment w:val="baseline"/>
    </w:pPr>
    <w:rPr>
      <w:kern w:val="14"/>
    </w:rPr>
  </w:style>
  <w:style w:type="paragraph" w:styleId="Heading1">
    <w:name w:val="heading 1"/>
    <w:basedOn w:val="Normal"/>
    <w:next w:val="Normal"/>
    <w:link w:val="Heading1Char"/>
    <w:uiPriority w:val="9"/>
    <w:qFormat/>
    <w:rsid w:val="009B7FB6"/>
    <w:pPr>
      <w:keepNext/>
      <w:keepLines/>
      <w:suppressAutoHyphens w:val="0"/>
      <w:overflowPunct/>
      <w:autoSpaceDE/>
      <w:autoSpaceDN/>
      <w:adjustRightInd/>
      <w:spacing w:before="240" w:line="259" w:lineRule="auto"/>
      <w:jc w:val="left"/>
      <w:textAlignment w:val="auto"/>
      <w:outlineLvl w:val="0"/>
    </w:pPr>
    <w:rPr>
      <w:rFonts w:asciiTheme="majorHAnsi" w:eastAsiaTheme="majorEastAsia" w:hAnsiTheme="majorHAnsi" w:cstheme="majorBidi"/>
      <w:color w:val="2E74B5" w:themeColor="accent1" w:themeShade="BF"/>
      <w:kern w:val="0"/>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stractClauseTitle">
    <w:name w:val="Abstract Clause Title"/>
    <w:basedOn w:val="Normal"/>
    <w:next w:val="BodyTextIndent"/>
    <w:pPr>
      <w:keepNext/>
    </w:pPr>
    <w:rPr>
      <w:rFonts w:ascii="Arial" w:hAnsi="Arial"/>
      <w:b/>
      <w:caps/>
    </w:rPr>
  </w:style>
  <w:style w:type="paragraph" w:styleId="BodyTextIndent">
    <w:name w:val="Body Text Indent"/>
    <w:basedOn w:val="Normal"/>
    <w:pPr>
      <w:ind w:firstLine="360"/>
    </w:pPr>
  </w:style>
  <w:style w:type="paragraph" w:customStyle="1" w:styleId="AcknowledgmentsClauseTitle">
    <w:name w:val="Acknowledgments Clause Title"/>
    <w:basedOn w:val="Normal"/>
    <w:next w:val="BodyTextIndent"/>
    <w:pPr>
      <w:keepNext/>
      <w:spacing w:before="240"/>
    </w:pPr>
    <w:rPr>
      <w:rFonts w:ascii="Arial" w:hAnsi="Arial"/>
      <w:b/>
      <w:caps/>
    </w:rPr>
  </w:style>
  <w:style w:type="paragraph" w:customStyle="1" w:styleId="Affiliation">
    <w:name w:val="Affiliation"/>
    <w:basedOn w:val="Normal"/>
    <w:pPr>
      <w:jc w:val="center"/>
    </w:pPr>
    <w:rPr>
      <w:rFonts w:ascii="Arial" w:hAnsi="Arial"/>
    </w:rPr>
  </w:style>
  <w:style w:type="paragraph" w:customStyle="1" w:styleId="Author">
    <w:name w:val="Author"/>
    <w:basedOn w:val="Normal"/>
    <w:next w:val="Affiliation"/>
    <w:pPr>
      <w:keepNext/>
      <w:jc w:val="center"/>
    </w:pPr>
    <w:rPr>
      <w:rFonts w:ascii="Arial" w:hAnsi="Arial"/>
      <w:b/>
    </w:rPr>
  </w:style>
  <w:style w:type="paragraph" w:customStyle="1" w:styleId="DocumentNumber">
    <w:name w:val="Document Number"/>
    <w:basedOn w:val="Normal"/>
    <w:next w:val="BodyTextIndent"/>
    <w:pPr>
      <w:spacing w:before="900"/>
      <w:jc w:val="right"/>
    </w:pPr>
    <w:rPr>
      <w:rFonts w:ascii="Arial" w:hAnsi="Arial"/>
      <w:b/>
      <w:sz w:val="36"/>
    </w:rPr>
  </w:style>
  <w:style w:type="paragraph" w:customStyle="1" w:styleId="EquationNumber">
    <w:name w:val="Equation Number"/>
    <w:basedOn w:val="Normal"/>
    <w:next w:val="BodyTextIndent"/>
    <w:pPr>
      <w:jc w:val="right"/>
    </w:pPr>
  </w:style>
  <w:style w:type="paragraph" w:customStyle="1" w:styleId="FigureCaption">
    <w:name w:val="Figure Caption"/>
    <w:basedOn w:val="Normal"/>
    <w:next w:val="BodyTextIndent"/>
    <w:pPr>
      <w:jc w:val="center"/>
    </w:pPr>
    <w:rPr>
      <w:rFonts w:ascii="Arial" w:hAnsi="Arial"/>
      <w:b/>
    </w:rPr>
  </w:style>
  <w:style w:type="paragraph" w:styleId="Footer">
    <w:name w:val="footer"/>
    <w:basedOn w:val="Normal"/>
    <w:next w:val="Header"/>
    <w:pPr>
      <w:tabs>
        <w:tab w:val="center" w:pos="5760"/>
        <w:tab w:val="right" w:pos="10800"/>
      </w:tabs>
    </w:pPr>
  </w:style>
  <w:style w:type="paragraph" w:styleId="Header">
    <w:name w:val="header"/>
    <w:basedOn w:val="Normal"/>
    <w:next w:val="Footer"/>
  </w:style>
  <w:style w:type="paragraph" w:styleId="FootnoteText">
    <w:name w:val="footnote text"/>
    <w:basedOn w:val="Normal"/>
    <w:semiHidden/>
    <w:pPr>
      <w:ind w:firstLine="360"/>
    </w:pPr>
    <w:rPr>
      <w:sz w:val="16"/>
    </w:rPr>
  </w:style>
  <w:style w:type="paragraph" w:customStyle="1" w:styleId="NomenclatureClauseTitle">
    <w:name w:val="Nomenclature Clause Title"/>
    <w:basedOn w:val="Normal"/>
    <w:next w:val="BodyTextIndent"/>
    <w:pPr>
      <w:keepNext/>
      <w:spacing w:before="240"/>
    </w:pPr>
    <w:rPr>
      <w:rFonts w:ascii="Arial" w:hAnsi="Arial"/>
      <w:b/>
      <w:caps/>
    </w:rPr>
  </w:style>
  <w:style w:type="paragraph" w:customStyle="1" w:styleId="ReferencesClauseTitle">
    <w:name w:val="References Clause Title"/>
    <w:basedOn w:val="Normal"/>
    <w:next w:val="BodyTextIndent"/>
    <w:pPr>
      <w:keepNext/>
      <w:spacing w:before="240"/>
    </w:pPr>
    <w:rPr>
      <w:rFonts w:ascii="Arial" w:hAnsi="Arial"/>
      <w:b/>
      <w:caps/>
    </w:rPr>
  </w:style>
  <w:style w:type="paragraph" w:customStyle="1" w:styleId="TableCaption">
    <w:name w:val="Table Caption"/>
    <w:basedOn w:val="Normal"/>
    <w:next w:val="BodyTextIndent"/>
    <w:pPr>
      <w:jc w:val="center"/>
    </w:pPr>
    <w:rPr>
      <w:rFonts w:ascii="Arial" w:hAnsi="Arial"/>
      <w:b/>
    </w:rPr>
  </w:style>
  <w:style w:type="paragraph" w:customStyle="1" w:styleId="TextHeading1">
    <w:name w:val="Text Heading 1"/>
    <w:basedOn w:val="Normal"/>
    <w:next w:val="BodyTextIndent"/>
    <w:pPr>
      <w:keepNext/>
      <w:spacing w:before="240"/>
    </w:pPr>
    <w:rPr>
      <w:rFonts w:ascii="Arial" w:hAnsi="Arial"/>
      <w:b/>
      <w:caps/>
    </w:rPr>
  </w:style>
  <w:style w:type="paragraph" w:customStyle="1" w:styleId="TextHeading2">
    <w:name w:val="Text Heading 2"/>
    <w:basedOn w:val="Normal"/>
    <w:next w:val="BodyTextIndent"/>
    <w:pPr>
      <w:keepNext/>
      <w:spacing w:before="240"/>
    </w:pPr>
    <w:rPr>
      <w:rFonts w:ascii="Arial" w:hAnsi="Arial"/>
      <w:b/>
      <w:u w:val="single"/>
    </w:rPr>
  </w:style>
  <w:style w:type="paragraph" w:customStyle="1" w:styleId="TextHeading3">
    <w:name w:val="Text Heading 3"/>
    <w:basedOn w:val="Normal"/>
    <w:next w:val="BodyTextIndent"/>
    <w:pPr>
      <w:spacing w:before="240"/>
      <w:ind w:left="360"/>
    </w:pPr>
    <w:rPr>
      <w:rFonts w:ascii="Arial" w:hAnsi="Arial"/>
      <w:b/>
      <w:u w:val="single"/>
    </w:rPr>
  </w:style>
  <w:style w:type="paragraph" w:styleId="Title">
    <w:name w:val="Title"/>
    <w:basedOn w:val="Normal"/>
    <w:qFormat/>
    <w:pPr>
      <w:spacing w:before="760"/>
      <w:jc w:val="center"/>
    </w:pPr>
    <w:rPr>
      <w:rFonts w:ascii="Arial" w:hAnsi="Arial"/>
      <w:b/>
      <w:caps/>
      <w:sz w:val="24"/>
    </w:rPr>
  </w:style>
  <w:style w:type="paragraph" w:styleId="PlainText">
    <w:name w:val="Plain Text"/>
    <w:basedOn w:val="Normal"/>
    <w:pPr>
      <w:suppressAutoHyphens w:val="0"/>
      <w:overflowPunct/>
      <w:autoSpaceDE/>
      <w:autoSpaceDN/>
      <w:adjustRightInd/>
      <w:jc w:val="left"/>
      <w:textAlignment w:val="auto"/>
    </w:pPr>
    <w:rPr>
      <w:rFonts w:ascii="Courier New" w:hAnsi="Courier New" w:cs="Courier New"/>
      <w:kern w:val="0"/>
    </w:rPr>
  </w:style>
  <w:style w:type="character" w:styleId="FootnoteReference">
    <w:name w:val="footnote reference"/>
    <w:basedOn w:val="DefaultParagraphFont"/>
    <w:rsid w:val="0014064C"/>
    <w:rPr>
      <w:vertAlign w:val="superscript"/>
    </w:rPr>
  </w:style>
  <w:style w:type="paragraph" w:styleId="BalloonText">
    <w:name w:val="Balloon Text"/>
    <w:basedOn w:val="Normal"/>
    <w:link w:val="BalloonTextChar"/>
    <w:rsid w:val="00940364"/>
    <w:rPr>
      <w:rFonts w:ascii="Segoe UI" w:hAnsi="Segoe UI" w:cs="Segoe UI"/>
      <w:sz w:val="18"/>
      <w:szCs w:val="18"/>
    </w:rPr>
  </w:style>
  <w:style w:type="character" w:customStyle="1" w:styleId="BalloonTextChar">
    <w:name w:val="Balloon Text Char"/>
    <w:basedOn w:val="DefaultParagraphFont"/>
    <w:link w:val="BalloonText"/>
    <w:rsid w:val="00940364"/>
    <w:rPr>
      <w:rFonts w:ascii="Segoe UI" w:hAnsi="Segoe UI" w:cs="Segoe UI"/>
      <w:kern w:val="14"/>
      <w:sz w:val="18"/>
      <w:szCs w:val="18"/>
    </w:rPr>
  </w:style>
  <w:style w:type="paragraph" w:styleId="BodyText">
    <w:name w:val="Body Text"/>
    <w:basedOn w:val="Normal"/>
    <w:link w:val="BodyTextChar"/>
    <w:rsid w:val="002F74F5"/>
    <w:pPr>
      <w:spacing w:after="120"/>
    </w:pPr>
  </w:style>
  <w:style w:type="character" w:customStyle="1" w:styleId="BodyTextChar">
    <w:name w:val="Body Text Char"/>
    <w:basedOn w:val="DefaultParagraphFont"/>
    <w:link w:val="BodyText"/>
    <w:rsid w:val="002F74F5"/>
    <w:rPr>
      <w:kern w:val="14"/>
    </w:rPr>
  </w:style>
  <w:style w:type="paragraph" w:styleId="NormalWeb">
    <w:name w:val="Normal (Web)"/>
    <w:basedOn w:val="Normal"/>
    <w:uiPriority w:val="99"/>
    <w:unhideWhenUsed/>
    <w:rsid w:val="00AE6FD9"/>
    <w:pPr>
      <w:suppressAutoHyphens w:val="0"/>
      <w:overflowPunct/>
      <w:autoSpaceDE/>
      <w:autoSpaceDN/>
      <w:adjustRightInd/>
      <w:spacing w:before="100" w:beforeAutospacing="1" w:after="100" w:afterAutospacing="1"/>
      <w:jc w:val="left"/>
      <w:textAlignment w:val="auto"/>
    </w:pPr>
    <w:rPr>
      <w:rFonts w:eastAsiaTheme="minorHAnsi"/>
      <w:kern w:val="0"/>
      <w:sz w:val="24"/>
      <w:szCs w:val="24"/>
    </w:rPr>
  </w:style>
  <w:style w:type="paragraph" w:customStyle="1" w:styleId="Els-1storder-head">
    <w:name w:val="Els-1storder-head"/>
    <w:next w:val="Els-body-text"/>
    <w:rsid w:val="001A5664"/>
    <w:pPr>
      <w:keepNext/>
      <w:numPr>
        <w:numId w:val="4"/>
      </w:numPr>
      <w:suppressAutoHyphens/>
      <w:spacing w:before="240" w:after="240" w:line="240" w:lineRule="exact"/>
    </w:pPr>
    <w:rPr>
      <w:rFonts w:eastAsia="SimSun"/>
      <w:b/>
      <w:lang w:eastAsia="ar-SA"/>
    </w:rPr>
  </w:style>
  <w:style w:type="paragraph" w:customStyle="1" w:styleId="Els-body-text">
    <w:name w:val="Els-body-text"/>
    <w:rsid w:val="001A5664"/>
    <w:pPr>
      <w:suppressAutoHyphens/>
      <w:spacing w:line="240" w:lineRule="exact"/>
      <w:ind w:firstLine="238"/>
      <w:jc w:val="both"/>
    </w:pPr>
    <w:rPr>
      <w:rFonts w:eastAsia="SimSun"/>
      <w:lang w:eastAsia="ar-SA"/>
    </w:rPr>
  </w:style>
  <w:style w:type="paragraph" w:styleId="ListParagraph">
    <w:name w:val="List Paragraph"/>
    <w:basedOn w:val="Normal"/>
    <w:uiPriority w:val="34"/>
    <w:qFormat/>
    <w:rsid w:val="001A5664"/>
    <w:pPr>
      <w:ind w:left="720"/>
      <w:contextualSpacing/>
    </w:pPr>
  </w:style>
  <w:style w:type="character" w:customStyle="1" w:styleId="Heading1Char">
    <w:name w:val="Heading 1 Char"/>
    <w:basedOn w:val="DefaultParagraphFont"/>
    <w:link w:val="Heading1"/>
    <w:uiPriority w:val="9"/>
    <w:rsid w:val="009B7FB6"/>
    <w:rPr>
      <w:rFonts w:asciiTheme="majorHAnsi" w:eastAsiaTheme="majorEastAsia" w:hAnsiTheme="majorHAnsi" w:cstheme="majorBidi"/>
      <w:color w:val="2E74B5" w:themeColor="accent1" w:themeShade="BF"/>
      <w:sz w:val="32"/>
      <w:szCs w:val="32"/>
    </w:rPr>
  </w:style>
  <w:style w:type="paragraph" w:styleId="Bibliography">
    <w:name w:val="Bibliography"/>
    <w:basedOn w:val="Normal"/>
    <w:next w:val="Normal"/>
    <w:uiPriority w:val="37"/>
    <w:unhideWhenUsed/>
    <w:rsid w:val="009B7FB6"/>
  </w:style>
  <w:style w:type="paragraph" w:customStyle="1" w:styleId="MDPI22heading2">
    <w:name w:val="MDPI_2.2_heading2"/>
    <w:basedOn w:val="Normal"/>
    <w:qFormat/>
    <w:rsid w:val="000455B2"/>
    <w:pPr>
      <w:suppressAutoHyphens w:val="0"/>
      <w:kinsoku w:val="0"/>
      <w:snapToGrid w:val="0"/>
      <w:spacing w:before="240" w:after="120" w:line="260" w:lineRule="atLeast"/>
      <w:jc w:val="left"/>
      <w:textAlignment w:val="auto"/>
      <w:outlineLvl w:val="1"/>
    </w:pPr>
    <w:rPr>
      <w:rFonts w:ascii="Palatino Linotype" w:hAnsi="Palatino Linotype"/>
      <w:i/>
      <w:noProof/>
      <w:snapToGrid w:val="0"/>
      <w:color w:val="000000"/>
      <w:kern w:val="0"/>
      <w:szCs w:val="22"/>
      <w:lang w:eastAsia="de-DE" w:bidi="en-US"/>
    </w:rPr>
  </w:style>
  <w:style w:type="paragraph" w:customStyle="1" w:styleId="MDPI31text">
    <w:name w:val="MDPI_3.1_text"/>
    <w:qFormat/>
    <w:rsid w:val="000455B2"/>
    <w:pPr>
      <w:adjustRightInd w:val="0"/>
      <w:snapToGrid w:val="0"/>
      <w:spacing w:line="260" w:lineRule="atLeast"/>
      <w:ind w:firstLine="425"/>
      <w:jc w:val="both"/>
    </w:pPr>
    <w:rPr>
      <w:rFonts w:ascii="Palatino Linotype" w:hAnsi="Palatino Linotype"/>
      <w:snapToGrid w:val="0"/>
      <w:color w:val="000000"/>
      <w:szCs w:val="22"/>
      <w:lang w:eastAsia="de-DE" w:bidi="en-US"/>
    </w:rPr>
  </w:style>
  <w:style w:type="character" w:styleId="Hyperlink">
    <w:name w:val="Hyperlink"/>
    <w:basedOn w:val="DefaultParagraphFont"/>
    <w:rsid w:val="00297AF3"/>
    <w:rPr>
      <w:color w:val="0563C1" w:themeColor="hyperlink"/>
      <w:u w:val="single"/>
    </w:rPr>
  </w:style>
  <w:style w:type="paragraph" w:customStyle="1" w:styleId="Els-Abstract-text">
    <w:name w:val="Els-Abstract-text"/>
    <w:next w:val="Normal"/>
    <w:rsid w:val="00297AF3"/>
    <w:pPr>
      <w:suppressAutoHyphens/>
      <w:spacing w:line="220" w:lineRule="exact"/>
      <w:jc w:val="both"/>
    </w:pPr>
    <w:rPr>
      <w:rFonts w:eastAsia="SimSun"/>
      <w:sz w:val="18"/>
      <w:lang w:eastAsia="ar-SA"/>
    </w:rPr>
  </w:style>
  <w:style w:type="paragraph" w:customStyle="1" w:styleId="MDPI21heading1">
    <w:name w:val="MDPI_2.1_heading1"/>
    <w:basedOn w:val="Normal"/>
    <w:qFormat/>
    <w:rsid w:val="003B2E9F"/>
    <w:pPr>
      <w:suppressAutoHyphens w:val="0"/>
      <w:overflowPunct/>
      <w:autoSpaceDE/>
      <w:autoSpaceDN/>
      <w:snapToGrid w:val="0"/>
      <w:spacing w:before="240" w:after="120" w:line="260" w:lineRule="atLeast"/>
      <w:jc w:val="left"/>
      <w:textAlignment w:val="auto"/>
      <w:outlineLvl w:val="0"/>
    </w:pPr>
    <w:rPr>
      <w:rFonts w:ascii="Palatino Linotype" w:hAnsi="Palatino Linotype"/>
      <w:b/>
      <w:snapToGrid w:val="0"/>
      <w:color w:val="000000"/>
      <w:kern w:val="0"/>
      <w:szCs w:val="22"/>
      <w:lang w:eastAsia="de-DE" w:bidi="en-US"/>
    </w:rPr>
  </w:style>
  <w:style w:type="character" w:styleId="PlaceholderText">
    <w:name w:val="Placeholder Text"/>
    <w:basedOn w:val="DefaultParagraphFont"/>
    <w:uiPriority w:val="99"/>
    <w:semiHidden/>
    <w:rsid w:val="004B1F83"/>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476187">
      <w:bodyDiv w:val="1"/>
      <w:marLeft w:val="0"/>
      <w:marRight w:val="0"/>
      <w:marTop w:val="0"/>
      <w:marBottom w:val="0"/>
      <w:divBdr>
        <w:top w:val="none" w:sz="0" w:space="0" w:color="auto"/>
        <w:left w:val="none" w:sz="0" w:space="0" w:color="auto"/>
        <w:bottom w:val="none" w:sz="0" w:space="0" w:color="auto"/>
        <w:right w:val="none" w:sz="0" w:space="0" w:color="auto"/>
      </w:divBdr>
    </w:div>
    <w:div w:id="15080413">
      <w:bodyDiv w:val="1"/>
      <w:marLeft w:val="0"/>
      <w:marRight w:val="0"/>
      <w:marTop w:val="0"/>
      <w:marBottom w:val="0"/>
      <w:divBdr>
        <w:top w:val="none" w:sz="0" w:space="0" w:color="auto"/>
        <w:left w:val="none" w:sz="0" w:space="0" w:color="auto"/>
        <w:bottom w:val="none" w:sz="0" w:space="0" w:color="auto"/>
        <w:right w:val="none" w:sz="0" w:space="0" w:color="auto"/>
      </w:divBdr>
    </w:div>
    <w:div w:id="32584875">
      <w:bodyDiv w:val="1"/>
      <w:marLeft w:val="0"/>
      <w:marRight w:val="0"/>
      <w:marTop w:val="0"/>
      <w:marBottom w:val="0"/>
      <w:divBdr>
        <w:top w:val="none" w:sz="0" w:space="0" w:color="auto"/>
        <w:left w:val="none" w:sz="0" w:space="0" w:color="auto"/>
        <w:bottom w:val="none" w:sz="0" w:space="0" w:color="auto"/>
        <w:right w:val="none" w:sz="0" w:space="0" w:color="auto"/>
      </w:divBdr>
    </w:div>
    <w:div w:id="37291113">
      <w:bodyDiv w:val="1"/>
      <w:marLeft w:val="0"/>
      <w:marRight w:val="0"/>
      <w:marTop w:val="0"/>
      <w:marBottom w:val="0"/>
      <w:divBdr>
        <w:top w:val="none" w:sz="0" w:space="0" w:color="auto"/>
        <w:left w:val="none" w:sz="0" w:space="0" w:color="auto"/>
        <w:bottom w:val="none" w:sz="0" w:space="0" w:color="auto"/>
        <w:right w:val="none" w:sz="0" w:space="0" w:color="auto"/>
      </w:divBdr>
    </w:div>
    <w:div w:id="47654251">
      <w:bodyDiv w:val="1"/>
      <w:marLeft w:val="0"/>
      <w:marRight w:val="0"/>
      <w:marTop w:val="0"/>
      <w:marBottom w:val="0"/>
      <w:divBdr>
        <w:top w:val="none" w:sz="0" w:space="0" w:color="auto"/>
        <w:left w:val="none" w:sz="0" w:space="0" w:color="auto"/>
        <w:bottom w:val="none" w:sz="0" w:space="0" w:color="auto"/>
        <w:right w:val="none" w:sz="0" w:space="0" w:color="auto"/>
      </w:divBdr>
    </w:div>
    <w:div w:id="69816120">
      <w:bodyDiv w:val="1"/>
      <w:marLeft w:val="0"/>
      <w:marRight w:val="0"/>
      <w:marTop w:val="0"/>
      <w:marBottom w:val="0"/>
      <w:divBdr>
        <w:top w:val="none" w:sz="0" w:space="0" w:color="auto"/>
        <w:left w:val="none" w:sz="0" w:space="0" w:color="auto"/>
        <w:bottom w:val="none" w:sz="0" w:space="0" w:color="auto"/>
        <w:right w:val="none" w:sz="0" w:space="0" w:color="auto"/>
      </w:divBdr>
    </w:div>
    <w:div w:id="91635247">
      <w:bodyDiv w:val="1"/>
      <w:marLeft w:val="0"/>
      <w:marRight w:val="0"/>
      <w:marTop w:val="0"/>
      <w:marBottom w:val="0"/>
      <w:divBdr>
        <w:top w:val="none" w:sz="0" w:space="0" w:color="auto"/>
        <w:left w:val="none" w:sz="0" w:space="0" w:color="auto"/>
        <w:bottom w:val="none" w:sz="0" w:space="0" w:color="auto"/>
        <w:right w:val="none" w:sz="0" w:space="0" w:color="auto"/>
      </w:divBdr>
    </w:div>
    <w:div w:id="98453509">
      <w:bodyDiv w:val="1"/>
      <w:marLeft w:val="0"/>
      <w:marRight w:val="0"/>
      <w:marTop w:val="0"/>
      <w:marBottom w:val="0"/>
      <w:divBdr>
        <w:top w:val="none" w:sz="0" w:space="0" w:color="auto"/>
        <w:left w:val="none" w:sz="0" w:space="0" w:color="auto"/>
        <w:bottom w:val="none" w:sz="0" w:space="0" w:color="auto"/>
        <w:right w:val="none" w:sz="0" w:space="0" w:color="auto"/>
      </w:divBdr>
    </w:div>
    <w:div w:id="109671641">
      <w:bodyDiv w:val="1"/>
      <w:marLeft w:val="0"/>
      <w:marRight w:val="0"/>
      <w:marTop w:val="0"/>
      <w:marBottom w:val="0"/>
      <w:divBdr>
        <w:top w:val="none" w:sz="0" w:space="0" w:color="auto"/>
        <w:left w:val="none" w:sz="0" w:space="0" w:color="auto"/>
        <w:bottom w:val="none" w:sz="0" w:space="0" w:color="auto"/>
        <w:right w:val="none" w:sz="0" w:space="0" w:color="auto"/>
      </w:divBdr>
    </w:div>
    <w:div w:id="129521693">
      <w:bodyDiv w:val="1"/>
      <w:marLeft w:val="0"/>
      <w:marRight w:val="0"/>
      <w:marTop w:val="0"/>
      <w:marBottom w:val="0"/>
      <w:divBdr>
        <w:top w:val="none" w:sz="0" w:space="0" w:color="auto"/>
        <w:left w:val="none" w:sz="0" w:space="0" w:color="auto"/>
        <w:bottom w:val="none" w:sz="0" w:space="0" w:color="auto"/>
        <w:right w:val="none" w:sz="0" w:space="0" w:color="auto"/>
      </w:divBdr>
    </w:div>
    <w:div w:id="133526739">
      <w:bodyDiv w:val="1"/>
      <w:marLeft w:val="0"/>
      <w:marRight w:val="0"/>
      <w:marTop w:val="0"/>
      <w:marBottom w:val="0"/>
      <w:divBdr>
        <w:top w:val="none" w:sz="0" w:space="0" w:color="auto"/>
        <w:left w:val="none" w:sz="0" w:space="0" w:color="auto"/>
        <w:bottom w:val="none" w:sz="0" w:space="0" w:color="auto"/>
        <w:right w:val="none" w:sz="0" w:space="0" w:color="auto"/>
      </w:divBdr>
    </w:div>
    <w:div w:id="137260733">
      <w:bodyDiv w:val="1"/>
      <w:marLeft w:val="0"/>
      <w:marRight w:val="0"/>
      <w:marTop w:val="0"/>
      <w:marBottom w:val="0"/>
      <w:divBdr>
        <w:top w:val="none" w:sz="0" w:space="0" w:color="auto"/>
        <w:left w:val="none" w:sz="0" w:space="0" w:color="auto"/>
        <w:bottom w:val="none" w:sz="0" w:space="0" w:color="auto"/>
        <w:right w:val="none" w:sz="0" w:space="0" w:color="auto"/>
      </w:divBdr>
    </w:div>
    <w:div w:id="164830682">
      <w:bodyDiv w:val="1"/>
      <w:marLeft w:val="0"/>
      <w:marRight w:val="0"/>
      <w:marTop w:val="0"/>
      <w:marBottom w:val="0"/>
      <w:divBdr>
        <w:top w:val="none" w:sz="0" w:space="0" w:color="auto"/>
        <w:left w:val="none" w:sz="0" w:space="0" w:color="auto"/>
        <w:bottom w:val="none" w:sz="0" w:space="0" w:color="auto"/>
        <w:right w:val="none" w:sz="0" w:space="0" w:color="auto"/>
      </w:divBdr>
    </w:div>
    <w:div w:id="185140324">
      <w:bodyDiv w:val="1"/>
      <w:marLeft w:val="0"/>
      <w:marRight w:val="0"/>
      <w:marTop w:val="0"/>
      <w:marBottom w:val="0"/>
      <w:divBdr>
        <w:top w:val="none" w:sz="0" w:space="0" w:color="auto"/>
        <w:left w:val="none" w:sz="0" w:space="0" w:color="auto"/>
        <w:bottom w:val="none" w:sz="0" w:space="0" w:color="auto"/>
        <w:right w:val="none" w:sz="0" w:space="0" w:color="auto"/>
      </w:divBdr>
    </w:div>
    <w:div w:id="203712998">
      <w:bodyDiv w:val="1"/>
      <w:marLeft w:val="0"/>
      <w:marRight w:val="0"/>
      <w:marTop w:val="0"/>
      <w:marBottom w:val="0"/>
      <w:divBdr>
        <w:top w:val="none" w:sz="0" w:space="0" w:color="auto"/>
        <w:left w:val="none" w:sz="0" w:space="0" w:color="auto"/>
        <w:bottom w:val="none" w:sz="0" w:space="0" w:color="auto"/>
        <w:right w:val="none" w:sz="0" w:space="0" w:color="auto"/>
      </w:divBdr>
    </w:div>
    <w:div w:id="205485535">
      <w:bodyDiv w:val="1"/>
      <w:marLeft w:val="0"/>
      <w:marRight w:val="0"/>
      <w:marTop w:val="0"/>
      <w:marBottom w:val="0"/>
      <w:divBdr>
        <w:top w:val="none" w:sz="0" w:space="0" w:color="auto"/>
        <w:left w:val="none" w:sz="0" w:space="0" w:color="auto"/>
        <w:bottom w:val="none" w:sz="0" w:space="0" w:color="auto"/>
        <w:right w:val="none" w:sz="0" w:space="0" w:color="auto"/>
      </w:divBdr>
    </w:div>
    <w:div w:id="213272560">
      <w:bodyDiv w:val="1"/>
      <w:marLeft w:val="0"/>
      <w:marRight w:val="0"/>
      <w:marTop w:val="0"/>
      <w:marBottom w:val="0"/>
      <w:divBdr>
        <w:top w:val="none" w:sz="0" w:space="0" w:color="auto"/>
        <w:left w:val="none" w:sz="0" w:space="0" w:color="auto"/>
        <w:bottom w:val="none" w:sz="0" w:space="0" w:color="auto"/>
        <w:right w:val="none" w:sz="0" w:space="0" w:color="auto"/>
      </w:divBdr>
    </w:div>
    <w:div w:id="225605872">
      <w:bodyDiv w:val="1"/>
      <w:marLeft w:val="0"/>
      <w:marRight w:val="0"/>
      <w:marTop w:val="0"/>
      <w:marBottom w:val="0"/>
      <w:divBdr>
        <w:top w:val="none" w:sz="0" w:space="0" w:color="auto"/>
        <w:left w:val="none" w:sz="0" w:space="0" w:color="auto"/>
        <w:bottom w:val="none" w:sz="0" w:space="0" w:color="auto"/>
        <w:right w:val="none" w:sz="0" w:space="0" w:color="auto"/>
      </w:divBdr>
    </w:div>
    <w:div w:id="244654022">
      <w:bodyDiv w:val="1"/>
      <w:marLeft w:val="0"/>
      <w:marRight w:val="0"/>
      <w:marTop w:val="0"/>
      <w:marBottom w:val="0"/>
      <w:divBdr>
        <w:top w:val="none" w:sz="0" w:space="0" w:color="auto"/>
        <w:left w:val="none" w:sz="0" w:space="0" w:color="auto"/>
        <w:bottom w:val="none" w:sz="0" w:space="0" w:color="auto"/>
        <w:right w:val="none" w:sz="0" w:space="0" w:color="auto"/>
      </w:divBdr>
    </w:div>
    <w:div w:id="256331091">
      <w:bodyDiv w:val="1"/>
      <w:marLeft w:val="0"/>
      <w:marRight w:val="0"/>
      <w:marTop w:val="0"/>
      <w:marBottom w:val="0"/>
      <w:divBdr>
        <w:top w:val="none" w:sz="0" w:space="0" w:color="auto"/>
        <w:left w:val="none" w:sz="0" w:space="0" w:color="auto"/>
        <w:bottom w:val="none" w:sz="0" w:space="0" w:color="auto"/>
        <w:right w:val="none" w:sz="0" w:space="0" w:color="auto"/>
      </w:divBdr>
    </w:div>
    <w:div w:id="282074038">
      <w:bodyDiv w:val="1"/>
      <w:marLeft w:val="0"/>
      <w:marRight w:val="0"/>
      <w:marTop w:val="0"/>
      <w:marBottom w:val="0"/>
      <w:divBdr>
        <w:top w:val="none" w:sz="0" w:space="0" w:color="auto"/>
        <w:left w:val="none" w:sz="0" w:space="0" w:color="auto"/>
        <w:bottom w:val="none" w:sz="0" w:space="0" w:color="auto"/>
        <w:right w:val="none" w:sz="0" w:space="0" w:color="auto"/>
      </w:divBdr>
    </w:div>
    <w:div w:id="286740714">
      <w:bodyDiv w:val="1"/>
      <w:marLeft w:val="0"/>
      <w:marRight w:val="0"/>
      <w:marTop w:val="0"/>
      <w:marBottom w:val="0"/>
      <w:divBdr>
        <w:top w:val="none" w:sz="0" w:space="0" w:color="auto"/>
        <w:left w:val="none" w:sz="0" w:space="0" w:color="auto"/>
        <w:bottom w:val="none" w:sz="0" w:space="0" w:color="auto"/>
        <w:right w:val="none" w:sz="0" w:space="0" w:color="auto"/>
      </w:divBdr>
    </w:div>
    <w:div w:id="297883513">
      <w:bodyDiv w:val="1"/>
      <w:marLeft w:val="0"/>
      <w:marRight w:val="0"/>
      <w:marTop w:val="0"/>
      <w:marBottom w:val="0"/>
      <w:divBdr>
        <w:top w:val="none" w:sz="0" w:space="0" w:color="auto"/>
        <w:left w:val="none" w:sz="0" w:space="0" w:color="auto"/>
        <w:bottom w:val="none" w:sz="0" w:space="0" w:color="auto"/>
        <w:right w:val="none" w:sz="0" w:space="0" w:color="auto"/>
      </w:divBdr>
    </w:div>
    <w:div w:id="303658690">
      <w:bodyDiv w:val="1"/>
      <w:marLeft w:val="0"/>
      <w:marRight w:val="0"/>
      <w:marTop w:val="0"/>
      <w:marBottom w:val="0"/>
      <w:divBdr>
        <w:top w:val="none" w:sz="0" w:space="0" w:color="auto"/>
        <w:left w:val="none" w:sz="0" w:space="0" w:color="auto"/>
        <w:bottom w:val="none" w:sz="0" w:space="0" w:color="auto"/>
        <w:right w:val="none" w:sz="0" w:space="0" w:color="auto"/>
      </w:divBdr>
    </w:div>
    <w:div w:id="313342162">
      <w:bodyDiv w:val="1"/>
      <w:marLeft w:val="0"/>
      <w:marRight w:val="0"/>
      <w:marTop w:val="0"/>
      <w:marBottom w:val="0"/>
      <w:divBdr>
        <w:top w:val="none" w:sz="0" w:space="0" w:color="auto"/>
        <w:left w:val="none" w:sz="0" w:space="0" w:color="auto"/>
        <w:bottom w:val="none" w:sz="0" w:space="0" w:color="auto"/>
        <w:right w:val="none" w:sz="0" w:space="0" w:color="auto"/>
      </w:divBdr>
    </w:div>
    <w:div w:id="315693611">
      <w:bodyDiv w:val="1"/>
      <w:marLeft w:val="0"/>
      <w:marRight w:val="0"/>
      <w:marTop w:val="0"/>
      <w:marBottom w:val="0"/>
      <w:divBdr>
        <w:top w:val="none" w:sz="0" w:space="0" w:color="auto"/>
        <w:left w:val="none" w:sz="0" w:space="0" w:color="auto"/>
        <w:bottom w:val="none" w:sz="0" w:space="0" w:color="auto"/>
        <w:right w:val="none" w:sz="0" w:space="0" w:color="auto"/>
      </w:divBdr>
    </w:div>
    <w:div w:id="329527158">
      <w:bodyDiv w:val="1"/>
      <w:marLeft w:val="0"/>
      <w:marRight w:val="0"/>
      <w:marTop w:val="0"/>
      <w:marBottom w:val="0"/>
      <w:divBdr>
        <w:top w:val="none" w:sz="0" w:space="0" w:color="auto"/>
        <w:left w:val="none" w:sz="0" w:space="0" w:color="auto"/>
        <w:bottom w:val="none" w:sz="0" w:space="0" w:color="auto"/>
        <w:right w:val="none" w:sz="0" w:space="0" w:color="auto"/>
      </w:divBdr>
    </w:div>
    <w:div w:id="339548250">
      <w:bodyDiv w:val="1"/>
      <w:marLeft w:val="0"/>
      <w:marRight w:val="0"/>
      <w:marTop w:val="0"/>
      <w:marBottom w:val="0"/>
      <w:divBdr>
        <w:top w:val="none" w:sz="0" w:space="0" w:color="auto"/>
        <w:left w:val="none" w:sz="0" w:space="0" w:color="auto"/>
        <w:bottom w:val="none" w:sz="0" w:space="0" w:color="auto"/>
        <w:right w:val="none" w:sz="0" w:space="0" w:color="auto"/>
      </w:divBdr>
    </w:div>
    <w:div w:id="341780398">
      <w:bodyDiv w:val="1"/>
      <w:marLeft w:val="0"/>
      <w:marRight w:val="0"/>
      <w:marTop w:val="0"/>
      <w:marBottom w:val="0"/>
      <w:divBdr>
        <w:top w:val="none" w:sz="0" w:space="0" w:color="auto"/>
        <w:left w:val="none" w:sz="0" w:space="0" w:color="auto"/>
        <w:bottom w:val="none" w:sz="0" w:space="0" w:color="auto"/>
        <w:right w:val="none" w:sz="0" w:space="0" w:color="auto"/>
      </w:divBdr>
    </w:div>
    <w:div w:id="381252206">
      <w:bodyDiv w:val="1"/>
      <w:marLeft w:val="0"/>
      <w:marRight w:val="0"/>
      <w:marTop w:val="0"/>
      <w:marBottom w:val="0"/>
      <w:divBdr>
        <w:top w:val="none" w:sz="0" w:space="0" w:color="auto"/>
        <w:left w:val="none" w:sz="0" w:space="0" w:color="auto"/>
        <w:bottom w:val="none" w:sz="0" w:space="0" w:color="auto"/>
        <w:right w:val="none" w:sz="0" w:space="0" w:color="auto"/>
      </w:divBdr>
    </w:div>
    <w:div w:id="390202999">
      <w:bodyDiv w:val="1"/>
      <w:marLeft w:val="0"/>
      <w:marRight w:val="0"/>
      <w:marTop w:val="0"/>
      <w:marBottom w:val="0"/>
      <w:divBdr>
        <w:top w:val="none" w:sz="0" w:space="0" w:color="auto"/>
        <w:left w:val="none" w:sz="0" w:space="0" w:color="auto"/>
        <w:bottom w:val="none" w:sz="0" w:space="0" w:color="auto"/>
        <w:right w:val="none" w:sz="0" w:space="0" w:color="auto"/>
      </w:divBdr>
    </w:div>
    <w:div w:id="398747611">
      <w:bodyDiv w:val="1"/>
      <w:marLeft w:val="0"/>
      <w:marRight w:val="0"/>
      <w:marTop w:val="0"/>
      <w:marBottom w:val="0"/>
      <w:divBdr>
        <w:top w:val="none" w:sz="0" w:space="0" w:color="auto"/>
        <w:left w:val="none" w:sz="0" w:space="0" w:color="auto"/>
        <w:bottom w:val="none" w:sz="0" w:space="0" w:color="auto"/>
        <w:right w:val="none" w:sz="0" w:space="0" w:color="auto"/>
      </w:divBdr>
    </w:div>
    <w:div w:id="416026009">
      <w:bodyDiv w:val="1"/>
      <w:marLeft w:val="0"/>
      <w:marRight w:val="0"/>
      <w:marTop w:val="0"/>
      <w:marBottom w:val="0"/>
      <w:divBdr>
        <w:top w:val="none" w:sz="0" w:space="0" w:color="auto"/>
        <w:left w:val="none" w:sz="0" w:space="0" w:color="auto"/>
        <w:bottom w:val="none" w:sz="0" w:space="0" w:color="auto"/>
        <w:right w:val="none" w:sz="0" w:space="0" w:color="auto"/>
      </w:divBdr>
    </w:div>
    <w:div w:id="417025090">
      <w:bodyDiv w:val="1"/>
      <w:marLeft w:val="0"/>
      <w:marRight w:val="0"/>
      <w:marTop w:val="0"/>
      <w:marBottom w:val="0"/>
      <w:divBdr>
        <w:top w:val="none" w:sz="0" w:space="0" w:color="auto"/>
        <w:left w:val="none" w:sz="0" w:space="0" w:color="auto"/>
        <w:bottom w:val="none" w:sz="0" w:space="0" w:color="auto"/>
        <w:right w:val="none" w:sz="0" w:space="0" w:color="auto"/>
      </w:divBdr>
    </w:div>
    <w:div w:id="420369280">
      <w:bodyDiv w:val="1"/>
      <w:marLeft w:val="0"/>
      <w:marRight w:val="0"/>
      <w:marTop w:val="0"/>
      <w:marBottom w:val="0"/>
      <w:divBdr>
        <w:top w:val="none" w:sz="0" w:space="0" w:color="auto"/>
        <w:left w:val="none" w:sz="0" w:space="0" w:color="auto"/>
        <w:bottom w:val="none" w:sz="0" w:space="0" w:color="auto"/>
        <w:right w:val="none" w:sz="0" w:space="0" w:color="auto"/>
      </w:divBdr>
    </w:div>
    <w:div w:id="439883902">
      <w:bodyDiv w:val="1"/>
      <w:marLeft w:val="0"/>
      <w:marRight w:val="0"/>
      <w:marTop w:val="0"/>
      <w:marBottom w:val="0"/>
      <w:divBdr>
        <w:top w:val="none" w:sz="0" w:space="0" w:color="auto"/>
        <w:left w:val="none" w:sz="0" w:space="0" w:color="auto"/>
        <w:bottom w:val="none" w:sz="0" w:space="0" w:color="auto"/>
        <w:right w:val="none" w:sz="0" w:space="0" w:color="auto"/>
      </w:divBdr>
    </w:div>
    <w:div w:id="465978220">
      <w:bodyDiv w:val="1"/>
      <w:marLeft w:val="0"/>
      <w:marRight w:val="0"/>
      <w:marTop w:val="0"/>
      <w:marBottom w:val="0"/>
      <w:divBdr>
        <w:top w:val="none" w:sz="0" w:space="0" w:color="auto"/>
        <w:left w:val="none" w:sz="0" w:space="0" w:color="auto"/>
        <w:bottom w:val="none" w:sz="0" w:space="0" w:color="auto"/>
        <w:right w:val="none" w:sz="0" w:space="0" w:color="auto"/>
      </w:divBdr>
    </w:div>
    <w:div w:id="467354774">
      <w:bodyDiv w:val="1"/>
      <w:marLeft w:val="0"/>
      <w:marRight w:val="0"/>
      <w:marTop w:val="0"/>
      <w:marBottom w:val="0"/>
      <w:divBdr>
        <w:top w:val="none" w:sz="0" w:space="0" w:color="auto"/>
        <w:left w:val="none" w:sz="0" w:space="0" w:color="auto"/>
        <w:bottom w:val="none" w:sz="0" w:space="0" w:color="auto"/>
        <w:right w:val="none" w:sz="0" w:space="0" w:color="auto"/>
      </w:divBdr>
    </w:div>
    <w:div w:id="473986831">
      <w:bodyDiv w:val="1"/>
      <w:marLeft w:val="0"/>
      <w:marRight w:val="0"/>
      <w:marTop w:val="0"/>
      <w:marBottom w:val="0"/>
      <w:divBdr>
        <w:top w:val="none" w:sz="0" w:space="0" w:color="auto"/>
        <w:left w:val="none" w:sz="0" w:space="0" w:color="auto"/>
        <w:bottom w:val="none" w:sz="0" w:space="0" w:color="auto"/>
        <w:right w:val="none" w:sz="0" w:space="0" w:color="auto"/>
      </w:divBdr>
    </w:div>
    <w:div w:id="508638478">
      <w:bodyDiv w:val="1"/>
      <w:marLeft w:val="0"/>
      <w:marRight w:val="0"/>
      <w:marTop w:val="0"/>
      <w:marBottom w:val="0"/>
      <w:divBdr>
        <w:top w:val="none" w:sz="0" w:space="0" w:color="auto"/>
        <w:left w:val="none" w:sz="0" w:space="0" w:color="auto"/>
        <w:bottom w:val="none" w:sz="0" w:space="0" w:color="auto"/>
        <w:right w:val="none" w:sz="0" w:space="0" w:color="auto"/>
      </w:divBdr>
    </w:div>
    <w:div w:id="511380260">
      <w:bodyDiv w:val="1"/>
      <w:marLeft w:val="0"/>
      <w:marRight w:val="0"/>
      <w:marTop w:val="0"/>
      <w:marBottom w:val="0"/>
      <w:divBdr>
        <w:top w:val="none" w:sz="0" w:space="0" w:color="auto"/>
        <w:left w:val="none" w:sz="0" w:space="0" w:color="auto"/>
        <w:bottom w:val="none" w:sz="0" w:space="0" w:color="auto"/>
        <w:right w:val="none" w:sz="0" w:space="0" w:color="auto"/>
      </w:divBdr>
    </w:div>
    <w:div w:id="523247323">
      <w:bodyDiv w:val="1"/>
      <w:marLeft w:val="0"/>
      <w:marRight w:val="0"/>
      <w:marTop w:val="0"/>
      <w:marBottom w:val="0"/>
      <w:divBdr>
        <w:top w:val="none" w:sz="0" w:space="0" w:color="auto"/>
        <w:left w:val="none" w:sz="0" w:space="0" w:color="auto"/>
        <w:bottom w:val="none" w:sz="0" w:space="0" w:color="auto"/>
        <w:right w:val="none" w:sz="0" w:space="0" w:color="auto"/>
      </w:divBdr>
    </w:div>
    <w:div w:id="549535042">
      <w:bodyDiv w:val="1"/>
      <w:marLeft w:val="0"/>
      <w:marRight w:val="0"/>
      <w:marTop w:val="0"/>
      <w:marBottom w:val="0"/>
      <w:divBdr>
        <w:top w:val="none" w:sz="0" w:space="0" w:color="auto"/>
        <w:left w:val="none" w:sz="0" w:space="0" w:color="auto"/>
        <w:bottom w:val="none" w:sz="0" w:space="0" w:color="auto"/>
        <w:right w:val="none" w:sz="0" w:space="0" w:color="auto"/>
      </w:divBdr>
    </w:div>
    <w:div w:id="573903238">
      <w:bodyDiv w:val="1"/>
      <w:marLeft w:val="0"/>
      <w:marRight w:val="0"/>
      <w:marTop w:val="0"/>
      <w:marBottom w:val="0"/>
      <w:divBdr>
        <w:top w:val="none" w:sz="0" w:space="0" w:color="auto"/>
        <w:left w:val="none" w:sz="0" w:space="0" w:color="auto"/>
        <w:bottom w:val="none" w:sz="0" w:space="0" w:color="auto"/>
        <w:right w:val="none" w:sz="0" w:space="0" w:color="auto"/>
      </w:divBdr>
    </w:div>
    <w:div w:id="593247969">
      <w:bodyDiv w:val="1"/>
      <w:marLeft w:val="0"/>
      <w:marRight w:val="0"/>
      <w:marTop w:val="0"/>
      <w:marBottom w:val="0"/>
      <w:divBdr>
        <w:top w:val="none" w:sz="0" w:space="0" w:color="auto"/>
        <w:left w:val="none" w:sz="0" w:space="0" w:color="auto"/>
        <w:bottom w:val="none" w:sz="0" w:space="0" w:color="auto"/>
        <w:right w:val="none" w:sz="0" w:space="0" w:color="auto"/>
      </w:divBdr>
    </w:div>
    <w:div w:id="598370974">
      <w:bodyDiv w:val="1"/>
      <w:marLeft w:val="0"/>
      <w:marRight w:val="0"/>
      <w:marTop w:val="0"/>
      <w:marBottom w:val="0"/>
      <w:divBdr>
        <w:top w:val="none" w:sz="0" w:space="0" w:color="auto"/>
        <w:left w:val="none" w:sz="0" w:space="0" w:color="auto"/>
        <w:bottom w:val="none" w:sz="0" w:space="0" w:color="auto"/>
        <w:right w:val="none" w:sz="0" w:space="0" w:color="auto"/>
      </w:divBdr>
    </w:div>
    <w:div w:id="598372798">
      <w:bodyDiv w:val="1"/>
      <w:marLeft w:val="0"/>
      <w:marRight w:val="0"/>
      <w:marTop w:val="0"/>
      <w:marBottom w:val="0"/>
      <w:divBdr>
        <w:top w:val="none" w:sz="0" w:space="0" w:color="auto"/>
        <w:left w:val="none" w:sz="0" w:space="0" w:color="auto"/>
        <w:bottom w:val="none" w:sz="0" w:space="0" w:color="auto"/>
        <w:right w:val="none" w:sz="0" w:space="0" w:color="auto"/>
      </w:divBdr>
    </w:div>
    <w:div w:id="602305789">
      <w:bodyDiv w:val="1"/>
      <w:marLeft w:val="0"/>
      <w:marRight w:val="0"/>
      <w:marTop w:val="0"/>
      <w:marBottom w:val="0"/>
      <w:divBdr>
        <w:top w:val="none" w:sz="0" w:space="0" w:color="auto"/>
        <w:left w:val="none" w:sz="0" w:space="0" w:color="auto"/>
        <w:bottom w:val="none" w:sz="0" w:space="0" w:color="auto"/>
        <w:right w:val="none" w:sz="0" w:space="0" w:color="auto"/>
      </w:divBdr>
    </w:div>
    <w:div w:id="603804042">
      <w:bodyDiv w:val="1"/>
      <w:marLeft w:val="0"/>
      <w:marRight w:val="0"/>
      <w:marTop w:val="0"/>
      <w:marBottom w:val="0"/>
      <w:divBdr>
        <w:top w:val="none" w:sz="0" w:space="0" w:color="auto"/>
        <w:left w:val="none" w:sz="0" w:space="0" w:color="auto"/>
        <w:bottom w:val="none" w:sz="0" w:space="0" w:color="auto"/>
        <w:right w:val="none" w:sz="0" w:space="0" w:color="auto"/>
      </w:divBdr>
    </w:div>
    <w:div w:id="621770553">
      <w:bodyDiv w:val="1"/>
      <w:marLeft w:val="0"/>
      <w:marRight w:val="0"/>
      <w:marTop w:val="0"/>
      <w:marBottom w:val="0"/>
      <w:divBdr>
        <w:top w:val="none" w:sz="0" w:space="0" w:color="auto"/>
        <w:left w:val="none" w:sz="0" w:space="0" w:color="auto"/>
        <w:bottom w:val="none" w:sz="0" w:space="0" w:color="auto"/>
        <w:right w:val="none" w:sz="0" w:space="0" w:color="auto"/>
      </w:divBdr>
    </w:div>
    <w:div w:id="624316627">
      <w:bodyDiv w:val="1"/>
      <w:marLeft w:val="0"/>
      <w:marRight w:val="0"/>
      <w:marTop w:val="0"/>
      <w:marBottom w:val="0"/>
      <w:divBdr>
        <w:top w:val="none" w:sz="0" w:space="0" w:color="auto"/>
        <w:left w:val="none" w:sz="0" w:space="0" w:color="auto"/>
        <w:bottom w:val="none" w:sz="0" w:space="0" w:color="auto"/>
        <w:right w:val="none" w:sz="0" w:space="0" w:color="auto"/>
      </w:divBdr>
    </w:div>
    <w:div w:id="639846726">
      <w:bodyDiv w:val="1"/>
      <w:marLeft w:val="0"/>
      <w:marRight w:val="0"/>
      <w:marTop w:val="0"/>
      <w:marBottom w:val="0"/>
      <w:divBdr>
        <w:top w:val="none" w:sz="0" w:space="0" w:color="auto"/>
        <w:left w:val="none" w:sz="0" w:space="0" w:color="auto"/>
        <w:bottom w:val="none" w:sz="0" w:space="0" w:color="auto"/>
        <w:right w:val="none" w:sz="0" w:space="0" w:color="auto"/>
      </w:divBdr>
    </w:div>
    <w:div w:id="664171014">
      <w:bodyDiv w:val="1"/>
      <w:marLeft w:val="0"/>
      <w:marRight w:val="0"/>
      <w:marTop w:val="0"/>
      <w:marBottom w:val="0"/>
      <w:divBdr>
        <w:top w:val="none" w:sz="0" w:space="0" w:color="auto"/>
        <w:left w:val="none" w:sz="0" w:space="0" w:color="auto"/>
        <w:bottom w:val="none" w:sz="0" w:space="0" w:color="auto"/>
        <w:right w:val="none" w:sz="0" w:space="0" w:color="auto"/>
      </w:divBdr>
    </w:div>
    <w:div w:id="678048374">
      <w:bodyDiv w:val="1"/>
      <w:marLeft w:val="0"/>
      <w:marRight w:val="0"/>
      <w:marTop w:val="0"/>
      <w:marBottom w:val="0"/>
      <w:divBdr>
        <w:top w:val="none" w:sz="0" w:space="0" w:color="auto"/>
        <w:left w:val="none" w:sz="0" w:space="0" w:color="auto"/>
        <w:bottom w:val="none" w:sz="0" w:space="0" w:color="auto"/>
        <w:right w:val="none" w:sz="0" w:space="0" w:color="auto"/>
      </w:divBdr>
    </w:div>
    <w:div w:id="678894871">
      <w:bodyDiv w:val="1"/>
      <w:marLeft w:val="0"/>
      <w:marRight w:val="0"/>
      <w:marTop w:val="0"/>
      <w:marBottom w:val="0"/>
      <w:divBdr>
        <w:top w:val="none" w:sz="0" w:space="0" w:color="auto"/>
        <w:left w:val="none" w:sz="0" w:space="0" w:color="auto"/>
        <w:bottom w:val="none" w:sz="0" w:space="0" w:color="auto"/>
        <w:right w:val="none" w:sz="0" w:space="0" w:color="auto"/>
      </w:divBdr>
    </w:div>
    <w:div w:id="708264998">
      <w:bodyDiv w:val="1"/>
      <w:marLeft w:val="0"/>
      <w:marRight w:val="0"/>
      <w:marTop w:val="0"/>
      <w:marBottom w:val="0"/>
      <w:divBdr>
        <w:top w:val="none" w:sz="0" w:space="0" w:color="auto"/>
        <w:left w:val="none" w:sz="0" w:space="0" w:color="auto"/>
        <w:bottom w:val="none" w:sz="0" w:space="0" w:color="auto"/>
        <w:right w:val="none" w:sz="0" w:space="0" w:color="auto"/>
      </w:divBdr>
    </w:div>
    <w:div w:id="709577998">
      <w:bodyDiv w:val="1"/>
      <w:marLeft w:val="0"/>
      <w:marRight w:val="0"/>
      <w:marTop w:val="0"/>
      <w:marBottom w:val="0"/>
      <w:divBdr>
        <w:top w:val="none" w:sz="0" w:space="0" w:color="auto"/>
        <w:left w:val="none" w:sz="0" w:space="0" w:color="auto"/>
        <w:bottom w:val="none" w:sz="0" w:space="0" w:color="auto"/>
        <w:right w:val="none" w:sz="0" w:space="0" w:color="auto"/>
      </w:divBdr>
    </w:div>
    <w:div w:id="710808120">
      <w:bodyDiv w:val="1"/>
      <w:marLeft w:val="0"/>
      <w:marRight w:val="0"/>
      <w:marTop w:val="0"/>
      <w:marBottom w:val="0"/>
      <w:divBdr>
        <w:top w:val="none" w:sz="0" w:space="0" w:color="auto"/>
        <w:left w:val="none" w:sz="0" w:space="0" w:color="auto"/>
        <w:bottom w:val="none" w:sz="0" w:space="0" w:color="auto"/>
        <w:right w:val="none" w:sz="0" w:space="0" w:color="auto"/>
      </w:divBdr>
    </w:div>
    <w:div w:id="720246643">
      <w:bodyDiv w:val="1"/>
      <w:marLeft w:val="0"/>
      <w:marRight w:val="0"/>
      <w:marTop w:val="0"/>
      <w:marBottom w:val="0"/>
      <w:divBdr>
        <w:top w:val="none" w:sz="0" w:space="0" w:color="auto"/>
        <w:left w:val="none" w:sz="0" w:space="0" w:color="auto"/>
        <w:bottom w:val="none" w:sz="0" w:space="0" w:color="auto"/>
        <w:right w:val="none" w:sz="0" w:space="0" w:color="auto"/>
      </w:divBdr>
    </w:div>
    <w:div w:id="723138335">
      <w:bodyDiv w:val="1"/>
      <w:marLeft w:val="0"/>
      <w:marRight w:val="0"/>
      <w:marTop w:val="0"/>
      <w:marBottom w:val="0"/>
      <w:divBdr>
        <w:top w:val="none" w:sz="0" w:space="0" w:color="auto"/>
        <w:left w:val="none" w:sz="0" w:space="0" w:color="auto"/>
        <w:bottom w:val="none" w:sz="0" w:space="0" w:color="auto"/>
        <w:right w:val="none" w:sz="0" w:space="0" w:color="auto"/>
      </w:divBdr>
    </w:div>
    <w:div w:id="742677321">
      <w:bodyDiv w:val="1"/>
      <w:marLeft w:val="0"/>
      <w:marRight w:val="0"/>
      <w:marTop w:val="0"/>
      <w:marBottom w:val="0"/>
      <w:divBdr>
        <w:top w:val="none" w:sz="0" w:space="0" w:color="auto"/>
        <w:left w:val="none" w:sz="0" w:space="0" w:color="auto"/>
        <w:bottom w:val="none" w:sz="0" w:space="0" w:color="auto"/>
        <w:right w:val="none" w:sz="0" w:space="0" w:color="auto"/>
      </w:divBdr>
    </w:div>
    <w:div w:id="748501034">
      <w:bodyDiv w:val="1"/>
      <w:marLeft w:val="0"/>
      <w:marRight w:val="0"/>
      <w:marTop w:val="0"/>
      <w:marBottom w:val="0"/>
      <w:divBdr>
        <w:top w:val="none" w:sz="0" w:space="0" w:color="auto"/>
        <w:left w:val="none" w:sz="0" w:space="0" w:color="auto"/>
        <w:bottom w:val="none" w:sz="0" w:space="0" w:color="auto"/>
        <w:right w:val="none" w:sz="0" w:space="0" w:color="auto"/>
      </w:divBdr>
    </w:div>
    <w:div w:id="781536138">
      <w:bodyDiv w:val="1"/>
      <w:marLeft w:val="0"/>
      <w:marRight w:val="0"/>
      <w:marTop w:val="0"/>
      <w:marBottom w:val="0"/>
      <w:divBdr>
        <w:top w:val="none" w:sz="0" w:space="0" w:color="auto"/>
        <w:left w:val="none" w:sz="0" w:space="0" w:color="auto"/>
        <w:bottom w:val="none" w:sz="0" w:space="0" w:color="auto"/>
        <w:right w:val="none" w:sz="0" w:space="0" w:color="auto"/>
      </w:divBdr>
    </w:div>
    <w:div w:id="827553419">
      <w:bodyDiv w:val="1"/>
      <w:marLeft w:val="0"/>
      <w:marRight w:val="0"/>
      <w:marTop w:val="0"/>
      <w:marBottom w:val="0"/>
      <w:divBdr>
        <w:top w:val="none" w:sz="0" w:space="0" w:color="auto"/>
        <w:left w:val="none" w:sz="0" w:space="0" w:color="auto"/>
        <w:bottom w:val="none" w:sz="0" w:space="0" w:color="auto"/>
        <w:right w:val="none" w:sz="0" w:space="0" w:color="auto"/>
      </w:divBdr>
    </w:div>
    <w:div w:id="838736627">
      <w:bodyDiv w:val="1"/>
      <w:marLeft w:val="0"/>
      <w:marRight w:val="0"/>
      <w:marTop w:val="0"/>
      <w:marBottom w:val="0"/>
      <w:divBdr>
        <w:top w:val="none" w:sz="0" w:space="0" w:color="auto"/>
        <w:left w:val="none" w:sz="0" w:space="0" w:color="auto"/>
        <w:bottom w:val="none" w:sz="0" w:space="0" w:color="auto"/>
        <w:right w:val="none" w:sz="0" w:space="0" w:color="auto"/>
      </w:divBdr>
    </w:div>
    <w:div w:id="839779581">
      <w:bodyDiv w:val="1"/>
      <w:marLeft w:val="0"/>
      <w:marRight w:val="0"/>
      <w:marTop w:val="0"/>
      <w:marBottom w:val="0"/>
      <w:divBdr>
        <w:top w:val="none" w:sz="0" w:space="0" w:color="auto"/>
        <w:left w:val="none" w:sz="0" w:space="0" w:color="auto"/>
        <w:bottom w:val="none" w:sz="0" w:space="0" w:color="auto"/>
        <w:right w:val="none" w:sz="0" w:space="0" w:color="auto"/>
      </w:divBdr>
    </w:div>
    <w:div w:id="853961256">
      <w:bodyDiv w:val="1"/>
      <w:marLeft w:val="0"/>
      <w:marRight w:val="0"/>
      <w:marTop w:val="0"/>
      <w:marBottom w:val="0"/>
      <w:divBdr>
        <w:top w:val="none" w:sz="0" w:space="0" w:color="auto"/>
        <w:left w:val="none" w:sz="0" w:space="0" w:color="auto"/>
        <w:bottom w:val="none" w:sz="0" w:space="0" w:color="auto"/>
        <w:right w:val="none" w:sz="0" w:space="0" w:color="auto"/>
      </w:divBdr>
    </w:div>
    <w:div w:id="862746874">
      <w:bodyDiv w:val="1"/>
      <w:marLeft w:val="0"/>
      <w:marRight w:val="0"/>
      <w:marTop w:val="0"/>
      <w:marBottom w:val="0"/>
      <w:divBdr>
        <w:top w:val="none" w:sz="0" w:space="0" w:color="auto"/>
        <w:left w:val="none" w:sz="0" w:space="0" w:color="auto"/>
        <w:bottom w:val="none" w:sz="0" w:space="0" w:color="auto"/>
        <w:right w:val="none" w:sz="0" w:space="0" w:color="auto"/>
      </w:divBdr>
    </w:div>
    <w:div w:id="875658819">
      <w:bodyDiv w:val="1"/>
      <w:marLeft w:val="0"/>
      <w:marRight w:val="0"/>
      <w:marTop w:val="0"/>
      <w:marBottom w:val="0"/>
      <w:divBdr>
        <w:top w:val="none" w:sz="0" w:space="0" w:color="auto"/>
        <w:left w:val="none" w:sz="0" w:space="0" w:color="auto"/>
        <w:bottom w:val="none" w:sz="0" w:space="0" w:color="auto"/>
        <w:right w:val="none" w:sz="0" w:space="0" w:color="auto"/>
      </w:divBdr>
    </w:div>
    <w:div w:id="902254485">
      <w:bodyDiv w:val="1"/>
      <w:marLeft w:val="0"/>
      <w:marRight w:val="0"/>
      <w:marTop w:val="0"/>
      <w:marBottom w:val="0"/>
      <w:divBdr>
        <w:top w:val="none" w:sz="0" w:space="0" w:color="auto"/>
        <w:left w:val="none" w:sz="0" w:space="0" w:color="auto"/>
        <w:bottom w:val="none" w:sz="0" w:space="0" w:color="auto"/>
        <w:right w:val="none" w:sz="0" w:space="0" w:color="auto"/>
      </w:divBdr>
    </w:div>
    <w:div w:id="912349212">
      <w:bodyDiv w:val="1"/>
      <w:marLeft w:val="0"/>
      <w:marRight w:val="0"/>
      <w:marTop w:val="0"/>
      <w:marBottom w:val="0"/>
      <w:divBdr>
        <w:top w:val="none" w:sz="0" w:space="0" w:color="auto"/>
        <w:left w:val="none" w:sz="0" w:space="0" w:color="auto"/>
        <w:bottom w:val="none" w:sz="0" w:space="0" w:color="auto"/>
        <w:right w:val="none" w:sz="0" w:space="0" w:color="auto"/>
      </w:divBdr>
    </w:div>
    <w:div w:id="925262162">
      <w:bodyDiv w:val="1"/>
      <w:marLeft w:val="0"/>
      <w:marRight w:val="0"/>
      <w:marTop w:val="0"/>
      <w:marBottom w:val="0"/>
      <w:divBdr>
        <w:top w:val="none" w:sz="0" w:space="0" w:color="auto"/>
        <w:left w:val="none" w:sz="0" w:space="0" w:color="auto"/>
        <w:bottom w:val="none" w:sz="0" w:space="0" w:color="auto"/>
        <w:right w:val="none" w:sz="0" w:space="0" w:color="auto"/>
      </w:divBdr>
    </w:div>
    <w:div w:id="938218397">
      <w:bodyDiv w:val="1"/>
      <w:marLeft w:val="0"/>
      <w:marRight w:val="0"/>
      <w:marTop w:val="0"/>
      <w:marBottom w:val="0"/>
      <w:divBdr>
        <w:top w:val="none" w:sz="0" w:space="0" w:color="auto"/>
        <w:left w:val="none" w:sz="0" w:space="0" w:color="auto"/>
        <w:bottom w:val="none" w:sz="0" w:space="0" w:color="auto"/>
        <w:right w:val="none" w:sz="0" w:space="0" w:color="auto"/>
      </w:divBdr>
    </w:div>
    <w:div w:id="960578491">
      <w:bodyDiv w:val="1"/>
      <w:marLeft w:val="0"/>
      <w:marRight w:val="0"/>
      <w:marTop w:val="0"/>
      <w:marBottom w:val="0"/>
      <w:divBdr>
        <w:top w:val="none" w:sz="0" w:space="0" w:color="auto"/>
        <w:left w:val="none" w:sz="0" w:space="0" w:color="auto"/>
        <w:bottom w:val="none" w:sz="0" w:space="0" w:color="auto"/>
        <w:right w:val="none" w:sz="0" w:space="0" w:color="auto"/>
      </w:divBdr>
    </w:div>
    <w:div w:id="1006519424">
      <w:bodyDiv w:val="1"/>
      <w:marLeft w:val="0"/>
      <w:marRight w:val="0"/>
      <w:marTop w:val="0"/>
      <w:marBottom w:val="0"/>
      <w:divBdr>
        <w:top w:val="none" w:sz="0" w:space="0" w:color="auto"/>
        <w:left w:val="none" w:sz="0" w:space="0" w:color="auto"/>
        <w:bottom w:val="none" w:sz="0" w:space="0" w:color="auto"/>
        <w:right w:val="none" w:sz="0" w:space="0" w:color="auto"/>
      </w:divBdr>
    </w:div>
    <w:div w:id="1016036344">
      <w:bodyDiv w:val="1"/>
      <w:marLeft w:val="0"/>
      <w:marRight w:val="0"/>
      <w:marTop w:val="0"/>
      <w:marBottom w:val="0"/>
      <w:divBdr>
        <w:top w:val="none" w:sz="0" w:space="0" w:color="auto"/>
        <w:left w:val="none" w:sz="0" w:space="0" w:color="auto"/>
        <w:bottom w:val="none" w:sz="0" w:space="0" w:color="auto"/>
        <w:right w:val="none" w:sz="0" w:space="0" w:color="auto"/>
      </w:divBdr>
    </w:div>
    <w:div w:id="1016346055">
      <w:bodyDiv w:val="1"/>
      <w:marLeft w:val="0"/>
      <w:marRight w:val="0"/>
      <w:marTop w:val="0"/>
      <w:marBottom w:val="0"/>
      <w:divBdr>
        <w:top w:val="none" w:sz="0" w:space="0" w:color="auto"/>
        <w:left w:val="none" w:sz="0" w:space="0" w:color="auto"/>
        <w:bottom w:val="none" w:sz="0" w:space="0" w:color="auto"/>
        <w:right w:val="none" w:sz="0" w:space="0" w:color="auto"/>
      </w:divBdr>
    </w:div>
    <w:div w:id="1040780972">
      <w:bodyDiv w:val="1"/>
      <w:marLeft w:val="0"/>
      <w:marRight w:val="0"/>
      <w:marTop w:val="0"/>
      <w:marBottom w:val="0"/>
      <w:divBdr>
        <w:top w:val="none" w:sz="0" w:space="0" w:color="auto"/>
        <w:left w:val="none" w:sz="0" w:space="0" w:color="auto"/>
        <w:bottom w:val="none" w:sz="0" w:space="0" w:color="auto"/>
        <w:right w:val="none" w:sz="0" w:space="0" w:color="auto"/>
      </w:divBdr>
    </w:div>
    <w:div w:id="1041976664">
      <w:bodyDiv w:val="1"/>
      <w:marLeft w:val="0"/>
      <w:marRight w:val="0"/>
      <w:marTop w:val="0"/>
      <w:marBottom w:val="0"/>
      <w:divBdr>
        <w:top w:val="none" w:sz="0" w:space="0" w:color="auto"/>
        <w:left w:val="none" w:sz="0" w:space="0" w:color="auto"/>
        <w:bottom w:val="none" w:sz="0" w:space="0" w:color="auto"/>
        <w:right w:val="none" w:sz="0" w:space="0" w:color="auto"/>
      </w:divBdr>
    </w:div>
    <w:div w:id="1056201317">
      <w:bodyDiv w:val="1"/>
      <w:marLeft w:val="0"/>
      <w:marRight w:val="0"/>
      <w:marTop w:val="0"/>
      <w:marBottom w:val="0"/>
      <w:divBdr>
        <w:top w:val="none" w:sz="0" w:space="0" w:color="auto"/>
        <w:left w:val="none" w:sz="0" w:space="0" w:color="auto"/>
        <w:bottom w:val="none" w:sz="0" w:space="0" w:color="auto"/>
        <w:right w:val="none" w:sz="0" w:space="0" w:color="auto"/>
      </w:divBdr>
    </w:div>
    <w:div w:id="1070614740">
      <w:bodyDiv w:val="1"/>
      <w:marLeft w:val="0"/>
      <w:marRight w:val="0"/>
      <w:marTop w:val="0"/>
      <w:marBottom w:val="0"/>
      <w:divBdr>
        <w:top w:val="none" w:sz="0" w:space="0" w:color="auto"/>
        <w:left w:val="none" w:sz="0" w:space="0" w:color="auto"/>
        <w:bottom w:val="none" w:sz="0" w:space="0" w:color="auto"/>
        <w:right w:val="none" w:sz="0" w:space="0" w:color="auto"/>
      </w:divBdr>
    </w:div>
    <w:div w:id="1071930432">
      <w:bodyDiv w:val="1"/>
      <w:marLeft w:val="0"/>
      <w:marRight w:val="0"/>
      <w:marTop w:val="0"/>
      <w:marBottom w:val="0"/>
      <w:divBdr>
        <w:top w:val="none" w:sz="0" w:space="0" w:color="auto"/>
        <w:left w:val="none" w:sz="0" w:space="0" w:color="auto"/>
        <w:bottom w:val="none" w:sz="0" w:space="0" w:color="auto"/>
        <w:right w:val="none" w:sz="0" w:space="0" w:color="auto"/>
      </w:divBdr>
    </w:div>
    <w:div w:id="1087727587">
      <w:bodyDiv w:val="1"/>
      <w:marLeft w:val="0"/>
      <w:marRight w:val="0"/>
      <w:marTop w:val="0"/>
      <w:marBottom w:val="0"/>
      <w:divBdr>
        <w:top w:val="none" w:sz="0" w:space="0" w:color="auto"/>
        <w:left w:val="none" w:sz="0" w:space="0" w:color="auto"/>
        <w:bottom w:val="none" w:sz="0" w:space="0" w:color="auto"/>
        <w:right w:val="none" w:sz="0" w:space="0" w:color="auto"/>
      </w:divBdr>
    </w:div>
    <w:div w:id="1112363270">
      <w:bodyDiv w:val="1"/>
      <w:marLeft w:val="0"/>
      <w:marRight w:val="0"/>
      <w:marTop w:val="0"/>
      <w:marBottom w:val="0"/>
      <w:divBdr>
        <w:top w:val="none" w:sz="0" w:space="0" w:color="auto"/>
        <w:left w:val="none" w:sz="0" w:space="0" w:color="auto"/>
        <w:bottom w:val="none" w:sz="0" w:space="0" w:color="auto"/>
        <w:right w:val="none" w:sz="0" w:space="0" w:color="auto"/>
      </w:divBdr>
    </w:div>
    <w:div w:id="1118061699">
      <w:bodyDiv w:val="1"/>
      <w:marLeft w:val="0"/>
      <w:marRight w:val="0"/>
      <w:marTop w:val="0"/>
      <w:marBottom w:val="0"/>
      <w:divBdr>
        <w:top w:val="none" w:sz="0" w:space="0" w:color="auto"/>
        <w:left w:val="none" w:sz="0" w:space="0" w:color="auto"/>
        <w:bottom w:val="none" w:sz="0" w:space="0" w:color="auto"/>
        <w:right w:val="none" w:sz="0" w:space="0" w:color="auto"/>
      </w:divBdr>
    </w:div>
    <w:div w:id="1129976170">
      <w:bodyDiv w:val="1"/>
      <w:marLeft w:val="0"/>
      <w:marRight w:val="0"/>
      <w:marTop w:val="0"/>
      <w:marBottom w:val="0"/>
      <w:divBdr>
        <w:top w:val="none" w:sz="0" w:space="0" w:color="auto"/>
        <w:left w:val="none" w:sz="0" w:space="0" w:color="auto"/>
        <w:bottom w:val="none" w:sz="0" w:space="0" w:color="auto"/>
        <w:right w:val="none" w:sz="0" w:space="0" w:color="auto"/>
      </w:divBdr>
    </w:div>
    <w:div w:id="1137723059">
      <w:bodyDiv w:val="1"/>
      <w:marLeft w:val="0"/>
      <w:marRight w:val="0"/>
      <w:marTop w:val="0"/>
      <w:marBottom w:val="0"/>
      <w:divBdr>
        <w:top w:val="none" w:sz="0" w:space="0" w:color="auto"/>
        <w:left w:val="none" w:sz="0" w:space="0" w:color="auto"/>
        <w:bottom w:val="none" w:sz="0" w:space="0" w:color="auto"/>
        <w:right w:val="none" w:sz="0" w:space="0" w:color="auto"/>
      </w:divBdr>
    </w:div>
    <w:div w:id="1155531184">
      <w:bodyDiv w:val="1"/>
      <w:marLeft w:val="0"/>
      <w:marRight w:val="0"/>
      <w:marTop w:val="0"/>
      <w:marBottom w:val="0"/>
      <w:divBdr>
        <w:top w:val="none" w:sz="0" w:space="0" w:color="auto"/>
        <w:left w:val="none" w:sz="0" w:space="0" w:color="auto"/>
        <w:bottom w:val="none" w:sz="0" w:space="0" w:color="auto"/>
        <w:right w:val="none" w:sz="0" w:space="0" w:color="auto"/>
      </w:divBdr>
    </w:div>
    <w:div w:id="1161199060">
      <w:bodyDiv w:val="1"/>
      <w:marLeft w:val="0"/>
      <w:marRight w:val="0"/>
      <w:marTop w:val="0"/>
      <w:marBottom w:val="0"/>
      <w:divBdr>
        <w:top w:val="none" w:sz="0" w:space="0" w:color="auto"/>
        <w:left w:val="none" w:sz="0" w:space="0" w:color="auto"/>
        <w:bottom w:val="none" w:sz="0" w:space="0" w:color="auto"/>
        <w:right w:val="none" w:sz="0" w:space="0" w:color="auto"/>
      </w:divBdr>
    </w:div>
    <w:div w:id="1199004816">
      <w:bodyDiv w:val="1"/>
      <w:marLeft w:val="0"/>
      <w:marRight w:val="0"/>
      <w:marTop w:val="0"/>
      <w:marBottom w:val="0"/>
      <w:divBdr>
        <w:top w:val="none" w:sz="0" w:space="0" w:color="auto"/>
        <w:left w:val="none" w:sz="0" w:space="0" w:color="auto"/>
        <w:bottom w:val="none" w:sz="0" w:space="0" w:color="auto"/>
        <w:right w:val="none" w:sz="0" w:space="0" w:color="auto"/>
      </w:divBdr>
    </w:div>
    <w:div w:id="1211696222">
      <w:bodyDiv w:val="1"/>
      <w:marLeft w:val="0"/>
      <w:marRight w:val="0"/>
      <w:marTop w:val="0"/>
      <w:marBottom w:val="0"/>
      <w:divBdr>
        <w:top w:val="none" w:sz="0" w:space="0" w:color="auto"/>
        <w:left w:val="none" w:sz="0" w:space="0" w:color="auto"/>
        <w:bottom w:val="none" w:sz="0" w:space="0" w:color="auto"/>
        <w:right w:val="none" w:sz="0" w:space="0" w:color="auto"/>
      </w:divBdr>
    </w:div>
    <w:div w:id="1216549300">
      <w:bodyDiv w:val="1"/>
      <w:marLeft w:val="0"/>
      <w:marRight w:val="0"/>
      <w:marTop w:val="0"/>
      <w:marBottom w:val="0"/>
      <w:divBdr>
        <w:top w:val="none" w:sz="0" w:space="0" w:color="auto"/>
        <w:left w:val="none" w:sz="0" w:space="0" w:color="auto"/>
        <w:bottom w:val="none" w:sz="0" w:space="0" w:color="auto"/>
        <w:right w:val="none" w:sz="0" w:space="0" w:color="auto"/>
      </w:divBdr>
    </w:div>
    <w:div w:id="1217468015">
      <w:bodyDiv w:val="1"/>
      <w:marLeft w:val="0"/>
      <w:marRight w:val="0"/>
      <w:marTop w:val="0"/>
      <w:marBottom w:val="0"/>
      <w:divBdr>
        <w:top w:val="none" w:sz="0" w:space="0" w:color="auto"/>
        <w:left w:val="none" w:sz="0" w:space="0" w:color="auto"/>
        <w:bottom w:val="none" w:sz="0" w:space="0" w:color="auto"/>
        <w:right w:val="none" w:sz="0" w:space="0" w:color="auto"/>
      </w:divBdr>
    </w:div>
    <w:div w:id="1218206153">
      <w:bodyDiv w:val="1"/>
      <w:marLeft w:val="0"/>
      <w:marRight w:val="0"/>
      <w:marTop w:val="0"/>
      <w:marBottom w:val="0"/>
      <w:divBdr>
        <w:top w:val="none" w:sz="0" w:space="0" w:color="auto"/>
        <w:left w:val="none" w:sz="0" w:space="0" w:color="auto"/>
        <w:bottom w:val="none" w:sz="0" w:space="0" w:color="auto"/>
        <w:right w:val="none" w:sz="0" w:space="0" w:color="auto"/>
      </w:divBdr>
    </w:div>
    <w:div w:id="1224753846">
      <w:bodyDiv w:val="1"/>
      <w:marLeft w:val="0"/>
      <w:marRight w:val="0"/>
      <w:marTop w:val="0"/>
      <w:marBottom w:val="0"/>
      <w:divBdr>
        <w:top w:val="none" w:sz="0" w:space="0" w:color="auto"/>
        <w:left w:val="none" w:sz="0" w:space="0" w:color="auto"/>
        <w:bottom w:val="none" w:sz="0" w:space="0" w:color="auto"/>
        <w:right w:val="none" w:sz="0" w:space="0" w:color="auto"/>
      </w:divBdr>
    </w:div>
    <w:div w:id="1255819349">
      <w:bodyDiv w:val="1"/>
      <w:marLeft w:val="0"/>
      <w:marRight w:val="0"/>
      <w:marTop w:val="0"/>
      <w:marBottom w:val="0"/>
      <w:divBdr>
        <w:top w:val="none" w:sz="0" w:space="0" w:color="auto"/>
        <w:left w:val="none" w:sz="0" w:space="0" w:color="auto"/>
        <w:bottom w:val="none" w:sz="0" w:space="0" w:color="auto"/>
        <w:right w:val="none" w:sz="0" w:space="0" w:color="auto"/>
      </w:divBdr>
    </w:div>
    <w:div w:id="1272282087">
      <w:bodyDiv w:val="1"/>
      <w:marLeft w:val="0"/>
      <w:marRight w:val="0"/>
      <w:marTop w:val="0"/>
      <w:marBottom w:val="0"/>
      <w:divBdr>
        <w:top w:val="none" w:sz="0" w:space="0" w:color="auto"/>
        <w:left w:val="none" w:sz="0" w:space="0" w:color="auto"/>
        <w:bottom w:val="none" w:sz="0" w:space="0" w:color="auto"/>
        <w:right w:val="none" w:sz="0" w:space="0" w:color="auto"/>
      </w:divBdr>
    </w:div>
    <w:div w:id="1281064148">
      <w:bodyDiv w:val="1"/>
      <w:marLeft w:val="0"/>
      <w:marRight w:val="0"/>
      <w:marTop w:val="0"/>
      <w:marBottom w:val="0"/>
      <w:divBdr>
        <w:top w:val="none" w:sz="0" w:space="0" w:color="auto"/>
        <w:left w:val="none" w:sz="0" w:space="0" w:color="auto"/>
        <w:bottom w:val="none" w:sz="0" w:space="0" w:color="auto"/>
        <w:right w:val="none" w:sz="0" w:space="0" w:color="auto"/>
      </w:divBdr>
    </w:div>
    <w:div w:id="1337227733">
      <w:bodyDiv w:val="1"/>
      <w:marLeft w:val="0"/>
      <w:marRight w:val="0"/>
      <w:marTop w:val="0"/>
      <w:marBottom w:val="0"/>
      <w:divBdr>
        <w:top w:val="none" w:sz="0" w:space="0" w:color="auto"/>
        <w:left w:val="none" w:sz="0" w:space="0" w:color="auto"/>
        <w:bottom w:val="none" w:sz="0" w:space="0" w:color="auto"/>
        <w:right w:val="none" w:sz="0" w:space="0" w:color="auto"/>
      </w:divBdr>
    </w:div>
    <w:div w:id="1398238713">
      <w:bodyDiv w:val="1"/>
      <w:marLeft w:val="0"/>
      <w:marRight w:val="0"/>
      <w:marTop w:val="0"/>
      <w:marBottom w:val="0"/>
      <w:divBdr>
        <w:top w:val="none" w:sz="0" w:space="0" w:color="auto"/>
        <w:left w:val="none" w:sz="0" w:space="0" w:color="auto"/>
        <w:bottom w:val="none" w:sz="0" w:space="0" w:color="auto"/>
        <w:right w:val="none" w:sz="0" w:space="0" w:color="auto"/>
      </w:divBdr>
    </w:div>
    <w:div w:id="1420101143">
      <w:bodyDiv w:val="1"/>
      <w:marLeft w:val="0"/>
      <w:marRight w:val="0"/>
      <w:marTop w:val="0"/>
      <w:marBottom w:val="0"/>
      <w:divBdr>
        <w:top w:val="none" w:sz="0" w:space="0" w:color="auto"/>
        <w:left w:val="none" w:sz="0" w:space="0" w:color="auto"/>
        <w:bottom w:val="none" w:sz="0" w:space="0" w:color="auto"/>
        <w:right w:val="none" w:sz="0" w:space="0" w:color="auto"/>
      </w:divBdr>
    </w:div>
    <w:div w:id="1440029243">
      <w:bodyDiv w:val="1"/>
      <w:marLeft w:val="0"/>
      <w:marRight w:val="0"/>
      <w:marTop w:val="0"/>
      <w:marBottom w:val="0"/>
      <w:divBdr>
        <w:top w:val="none" w:sz="0" w:space="0" w:color="auto"/>
        <w:left w:val="none" w:sz="0" w:space="0" w:color="auto"/>
        <w:bottom w:val="none" w:sz="0" w:space="0" w:color="auto"/>
        <w:right w:val="none" w:sz="0" w:space="0" w:color="auto"/>
      </w:divBdr>
    </w:div>
    <w:div w:id="1451127541">
      <w:bodyDiv w:val="1"/>
      <w:marLeft w:val="0"/>
      <w:marRight w:val="0"/>
      <w:marTop w:val="0"/>
      <w:marBottom w:val="0"/>
      <w:divBdr>
        <w:top w:val="none" w:sz="0" w:space="0" w:color="auto"/>
        <w:left w:val="none" w:sz="0" w:space="0" w:color="auto"/>
        <w:bottom w:val="none" w:sz="0" w:space="0" w:color="auto"/>
        <w:right w:val="none" w:sz="0" w:space="0" w:color="auto"/>
      </w:divBdr>
    </w:div>
    <w:div w:id="1458183232">
      <w:bodyDiv w:val="1"/>
      <w:marLeft w:val="0"/>
      <w:marRight w:val="0"/>
      <w:marTop w:val="0"/>
      <w:marBottom w:val="0"/>
      <w:divBdr>
        <w:top w:val="none" w:sz="0" w:space="0" w:color="auto"/>
        <w:left w:val="none" w:sz="0" w:space="0" w:color="auto"/>
        <w:bottom w:val="none" w:sz="0" w:space="0" w:color="auto"/>
        <w:right w:val="none" w:sz="0" w:space="0" w:color="auto"/>
      </w:divBdr>
    </w:div>
    <w:div w:id="1461151624">
      <w:bodyDiv w:val="1"/>
      <w:marLeft w:val="0"/>
      <w:marRight w:val="0"/>
      <w:marTop w:val="0"/>
      <w:marBottom w:val="0"/>
      <w:divBdr>
        <w:top w:val="none" w:sz="0" w:space="0" w:color="auto"/>
        <w:left w:val="none" w:sz="0" w:space="0" w:color="auto"/>
        <w:bottom w:val="none" w:sz="0" w:space="0" w:color="auto"/>
        <w:right w:val="none" w:sz="0" w:space="0" w:color="auto"/>
      </w:divBdr>
    </w:div>
    <w:div w:id="1479566822">
      <w:bodyDiv w:val="1"/>
      <w:marLeft w:val="0"/>
      <w:marRight w:val="0"/>
      <w:marTop w:val="0"/>
      <w:marBottom w:val="0"/>
      <w:divBdr>
        <w:top w:val="none" w:sz="0" w:space="0" w:color="auto"/>
        <w:left w:val="none" w:sz="0" w:space="0" w:color="auto"/>
        <w:bottom w:val="none" w:sz="0" w:space="0" w:color="auto"/>
        <w:right w:val="none" w:sz="0" w:space="0" w:color="auto"/>
      </w:divBdr>
    </w:div>
    <w:div w:id="1488787703">
      <w:bodyDiv w:val="1"/>
      <w:marLeft w:val="0"/>
      <w:marRight w:val="0"/>
      <w:marTop w:val="0"/>
      <w:marBottom w:val="0"/>
      <w:divBdr>
        <w:top w:val="none" w:sz="0" w:space="0" w:color="auto"/>
        <w:left w:val="none" w:sz="0" w:space="0" w:color="auto"/>
        <w:bottom w:val="none" w:sz="0" w:space="0" w:color="auto"/>
        <w:right w:val="none" w:sz="0" w:space="0" w:color="auto"/>
      </w:divBdr>
    </w:div>
    <w:div w:id="1504125786">
      <w:bodyDiv w:val="1"/>
      <w:marLeft w:val="0"/>
      <w:marRight w:val="0"/>
      <w:marTop w:val="0"/>
      <w:marBottom w:val="0"/>
      <w:divBdr>
        <w:top w:val="none" w:sz="0" w:space="0" w:color="auto"/>
        <w:left w:val="none" w:sz="0" w:space="0" w:color="auto"/>
        <w:bottom w:val="none" w:sz="0" w:space="0" w:color="auto"/>
        <w:right w:val="none" w:sz="0" w:space="0" w:color="auto"/>
      </w:divBdr>
    </w:div>
    <w:div w:id="1517159911">
      <w:bodyDiv w:val="1"/>
      <w:marLeft w:val="0"/>
      <w:marRight w:val="0"/>
      <w:marTop w:val="0"/>
      <w:marBottom w:val="0"/>
      <w:divBdr>
        <w:top w:val="none" w:sz="0" w:space="0" w:color="auto"/>
        <w:left w:val="none" w:sz="0" w:space="0" w:color="auto"/>
        <w:bottom w:val="none" w:sz="0" w:space="0" w:color="auto"/>
        <w:right w:val="none" w:sz="0" w:space="0" w:color="auto"/>
      </w:divBdr>
    </w:div>
    <w:div w:id="1528182395">
      <w:bodyDiv w:val="1"/>
      <w:marLeft w:val="0"/>
      <w:marRight w:val="0"/>
      <w:marTop w:val="0"/>
      <w:marBottom w:val="0"/>
      <w:divBdr>
        <w:top w:val="none" w:sz="0" w:space="0" w:color="auto"/>
        <w:left w:val="none" w:sz="0" w:space="0" w:color="auto"/>
        <w:bottom w:val="none" w:sz="0" w:space="0" w:color="auto"/>
        <w:right w:val="none" w:sz="0" w:space="0" w:color="auto"/>
      </w:divBdr>
    </w:div>
    <w:div w:id="1529292937">
      <w:bodyDiv w:val="1"/>
      <w:marLeft w:val="0"/>
      <w:marRight w:val="0"/>
      <w:marTop w:val="0"/>
      <w:marBottom w:val="0"/>
      <w:divBdr>
        <w:top w:val="none" w:sz="0" w:space="0" w:color="auto"/>
        <w:left w:val="none" w:sz="0" w:space="0" w:color="auto"/>
        <w:bottom w:val="none" w:sz="0" w:space="0" w:color="auto"/>
        <w:right w:val="none" w:sz="0" w:space="0" w:color="auto"/>
      </w:divBdr>
    </w:div>
    <w:div w:id="1534462482">
      <w:bodyDiv w:val="1"/>
      <w:marLeft w:val="0"/>
      <w:marRight w:val="0"/>
      <w:marTop w:val="0"/>
      <w:marBottom w:val="0"/>
      <w:divBdr>
        <w:top w:val="none" w:sz="0" w:space="0" w:color="auto"/>
        <w:left w:val="none" w:sz="0" w:space="0" w:color="auto"/>
        <w:bottom w:val="none" w:sz="0" w:space="0" w:color="auto"/>
        <w:right w:val="none" w:sz="0" w:space="0" w:color="auto"/>
      </w:divBdr>
    </w:div>
    <w:div w:id="1538202663">
      <w:bodyDiv w:val="1"/>
      <w:marLeft w:val="0"/>
      <w:marRight w:val="0"/>
      <w:marTop w:val="0"/>
      <w:marBottom w:val="0"/>
      <w:divBdr>
        <w:top w:val="none" w:sz="0" w:space="0" w:color="auto"/>
        <w:left w:val="none" w:sz="0" w:space="0" w:color="auto"/>
        <w:bottom w:val="none" w:sz="0" w:space="0" w:color="auto"/>
        <w:right w:val="none" w:sz="0" w:space="0" w:color="auto"/>
      </w:divBdr>
    </w:div>
    <w:div w:id="1563057299">
      <w:bodyDiv w:val="1"/>
      <w:marLeft w:val="0"/>
      <w:marRight w:val="0"/>
      <w:marTop w:val="0"/>
      <w:marBottom w:val="0"/>
      <w:divBdr>
        <w:top w:val="none" w:sz="0" w:space="0" w:color="auto"/>
        <w:left w:val="none" w:sz="0" w:space="0" w:color="auto"/>
        <w:bottom w:val="none" w:sz="0" w:space="0" w:color="auto"/>
        <w:right w:val="none" w:sz="0" w:space="0" w:color="auto"/>
      </w:divBdr>
    </w:div>
    <w:div w:id="1565409002">
      <w:bodyDiv w:val="1"/>
      <w:marLeft w:val="0"/>
      <w:marRight w:val="0"/>
      <w:marTop w:val="0"/>
      <w:marBottom w:val="0"/>
      <w:divBdr>
        <w:top w:val="none" w:sz="0" w:space="0" w:color="auto"/>
        <w:left w:val="none" w:sz="0" w:space="0" w:color="auto"/>
        <w:bottom w:val="none" w:sz="0" w:space="0" w:color="auto"/>
        <w:right w:val="none" w:sz="0" w:space="0" w:color="auto"/>
      </w:divBdr>
    </w:div>
    <w:div w:id="1572691936">
      <w:bodyDiv w:val="1"/>
      <w:marLeft w:val="0"/>
      <w:marRight w:val="0"/>
      <w:marTop w:val="0"/>
      <w:marBottom w:val="0"/>
      <w:divBdr>
        <w:top w:val="none" w:sz="0" w:space="0" w:color="auto"/>
        <w:left w:val="none" w:sz="0" w:space="0" w:color="auto"/>
        <w:bottom w:val="none" w:sz="0" w:space="0" w:color="auto"/>
        <w:right w:val="none" w:sz="0" w:space="0" w:color="auto"/>
      </w:divBdr>
    </w:div>
    <w:div w:id="1578855073">
      <w:bodyDiv w:val="1"/>
      <w:marLeft w:val="0"/>
      <w:marRight w:val="0"/>
      <w:marTop w:val="0"/>
      <w:marBottom w:val="0"/>
      <w:divBdr>
        <w:top w:val="none" w:sz="0" w:space="0" w:color="auto"/>
        <w:left w:val="none" w:sz="0" w:space="0" w:color="auto"/>
        <w:bottom w:val="none" w:sz="0" w:space="0" w:color="auto"/>
        <w:right w:val="none" w:sz="0" w:space="0" w:color="auto"/>
      </w:divBdr>
    </w:div>
    <w:div w:id="1582568022">
      <w:bodyDiv w:val="1"/>
      <w:marLeft w:val="0"/>
      <w:marRight w:val="0"/>
      <w:marTop w:val="0"/>
      <w:marBottom w:val="0"/>
      <w:divBdr>
        <w:top w:val="none" w:sz="0" w:space="0" w:color="auto"/>
        <w:left w:val="none" w:sz="0" w:space="0" w:color="auto"/>
        <w:bottom w:val="none" w:sz="0" w:space="0" w:color="auto"/>
        <w:right w:val="none" w:sz="0" w:space="0" w:color="auto"/>
      </w:divBdr>
    </w:div>
    <w:div w:id="1593198209">
      <w:bodyDiv w:val="1"/>
      <w:marLeft w:val="0"/>
      <w:marRight w:val="0"/>
      <w:marTop w:val="0"/>
      <w:marBottom w:val="0"/>
      <w:divBdr>
        <w:top w:val="none" w:sz="0" w:space="0" w:color="auto"/>
        <w:left w:val="none" w:sz="0" w:space="0" w:color="auto"/>
        <w:bottom w:val="none" w:sz="0" w:space="0" w:color="auto"/>
        <w:right w:val="none" w:sz="0" w:space="0" w:color="auto"/>
      </w:divBdr>
    </w:div>
    <w:div w:id="1598294453">
      <w:bodyDiv w:val="1"/>
      <w:marLeft w:val="0"/>
      <w:marRight w:val="0"/>
      <w:marTop w:val="0"/>
      <w:marBottom w:val="0"/>
      <w:divBdr>
        <w:top w:val="none" w:sz="0" w:space="0" w:color="auto"/>
        <w:left w:val="none" w:sz="0" w:space="0" w:color="auto"/>
        <w:bottom w:val="none" w:sz="0" w:space="0" w:color="auto"/>
        <w:right w:val="none" w:sz="0" w:space="0" w:color="auto"/>
      </w:divBdr>
    </w:div>
    <w:div w:id="1605763888">
      <w:bodyDiv w:val="1"/>
      <w:marLeft w:val="0"/>
      <w:marRight w:val="0"/>
      <w:marTop w:val="0"/>
      <w:marBottom w:val="0"/>
      <w:divBdr>
        <w:top w:val="none" w:sz="0" w:space="0" w:color="auto"/>
        <w:left w:val="none" w:sz="0" w:space="0" w:color="auto"/>
        <w:bottom w:val="none" w:sz="0" w:space="0" w:color="auto"/>
        <w:right w:val="none" w:sz="0" w:space="0" w:color="auto"/>
      </w:divBdr>
    </w:div>
    <w:div w:id="1622299277">
      <w:bodyDiv w:val="1"/>
      <w:marLeft w:val="0"/>
      <w:marRight w:val="0"/>
      <w:marTop w:val="0"/>
      <w:marBottom w:val="0"/>
      <w:divBdr>
        <w:top w:val="none" w:sz="0" w:space="0" w:color="auto"/>
        <w:left w:val="none" w:sz="0" w:space="0" w:color="auto"/>
        <w:bottom w:val="none" w:sz="0" w:space="0" w:color="auto"/>
        <w:right w:val="none" w:sz="0" w:space="0" w:color="auto"/>
      </w:divBdr>
    </w:div>
    <w:div w:id="1640961779">
      <w:bodyDiv w:val="1"/>
      <w:marLeft w:val="0"/>
      <w:marRight w:val="0"/>
      <w:marTop w:val="0"/>
      <w:marBottom w:val="0"/>
      <w:divBdr>
        <w:top w:val="none" w:sz="0" w:space="0" w:color="auto"/>
        <w:left w:val="none" w:sz="0" w:space="0" w:color="auto"/>
        <w:bottom w:val="none" w:sz="0" w:space="0" w:color="auto"/>
        <w:right w:val="none" w:sz="0" w:space="0" w:color="auto"/>
      </w:divBdr>
    </w:div>
    <w:div w:id="1681005313">
      <w:bodyDiv w:val="1"/>
      <w:marLeft w:val="0"/>
      <w:marRight w:val="0"/>
      <w:marTop w:val="0"/>
      <w:marBottom w:val="0"/>
      <w:divBdr>
        <w:top w:val="none" w:sz="0" w:space="0" w:color="auto"/>
        <w:left w:val="none" w:sz="0" w:space="0" w:color="auto"/>
        <w:bottom w:val="none" w:sz="0" w:space="0" w:color="auto"/>
        <w:right w:val="none" w:sz="0" w:space="0" w:color="auto"/>
      </w:divBdr>
    </w:div>
    <w:div w:id="1718163972">
      <w:bodyDiv w:val="1"/>
      <w:marLeft w:val="0"/>
      <w:marRight w:val="0"/>
      <w:marTop w:val="0"/>
      <w:marBottom w:val="0"/>
      <w:divBdr>
        <w:top w:val="none" w:sz="0" w:space="0" w:color="auto"/>
        <w:left w:val="none" w:sz="0" w:space="0" w:color="auto"/>
        <w:bottom w:val="none" w:sz="0" w:space="0" w:color="auto"/>
        <w:right w:val="none" w:sz="0" w:space="0" w:color="auto"/>
      </w:divBdr>
    </w:div>
    <w:div w:id="1726021928">
      <w:bodyDiv w:val="1"/>
      <w:marLeft w:val="0"/>
      <w:marRight w:val="0"/>
      <w:marTop w:val="0"/>
      <w:marBottom w:val="0"/>
      <w:divBdr>
        <w:top w:val="none" w:sz="0" w:space="0" w:color="auto"/>
        <w:left w:val="none" w:sz="0" w:space="0" w:color="auto"/>
        <w:bottom w:val="none" w:sz="0" w:space="0" w:color="auto"/>
        <w:right w:val="none" w:sz="0" w:space="0" w:color="auto"/>
      </w:divBdr>
    </w:div>
    <w:div w:id="1747846265">
      <w:bodyDiv w:val="1"/>
      <w:marLeft w:val="0"/>
      <w:marRight w:val="0"/>
      <w:marTop w:val="0"/>
      <w:marBottom w:val="0"/>
      <w:divBdr>
        <w:top w:val="none" w:sz="0" w:space="0" w:color="auto"/>
        <w:left w:val="none" w:sz="0" w:space="0" w:color="auto"/>
        <w:bottom w:val="none" w:sz="0" w:space="0" w:color="auto"/>
        <w:right w:val="none" w:sz="0" w:space="0" w:color="auto"/>
      </w:divBdr>
    </w:div>
    <w:div w:id="1753966220">
      <w:bodyDiv w:val="1"/>
      <w:marLeft w:val="0"/>
      <w:marRight w:val="0"/>
      <w:marTop w:val="0"/>
      <w:marBottom w:val="0"/>
      <w:divBdr>
        <w:top w:val="none" w:sz="0" w:space="0" w:color="auto"/>
        <w:left w:val="none" w:sz="0" w:space="0" w:color="auto"/>
        <w:bottom w:val="none" w:sz="0" w:space="0" w:color="auto"/>
        <w:right w:val="none" w:sz="0" w:space="0" w:color="auto"/>
      </w:divBdr>
    </w:div>
    <w:div w:id="1769305300">
      <w:bodyDiv w:val="1"/>
      <w:marLeft w:val="0"/>
      <w:marRight w:val="0"/>
      <w:marTop w:val="0"/>
      <w:marBottom w:val="0"/>
      <w:divBdr>
        <w:top w:val="none" w:sz="0" w:space="0" w:color="auto"/>
        <w:left w:val="none" w:sz="0" w:space="0" w:color="auto"/>
        <w:bottom w:val="none" w:sz="0" w:space="0" w:color="auto"/>
        <w:right w:val="none" w:sz="0" w:space="0" w:color="auto"/>
      </w:divBdr>
    </w:div>
    <w:div w:id="1779716609">
      <w:bodyDiv w:val="1"/>
      <w:marLeft w:val="0"/>
      <w:marRight w:val="0"/>
      <w:marTop w:val="0"/>
      <w:marBottom w:val="0"/>
      <w:divBdr>
        <w:top w:val="none" w:sz="0" w:space="0" w:color="auto"/>
        <w:left w:val="none" w:sz="0" w:space="0" w:color="auto"/>
        <w:bottom w:val="none" w:sz="0" w:space="0" w:color="auto"/>
        <w:right w:val="none" w:sz="0" w:space="0" w:color="auto"/>
      </w:divBdr>
    </w:div>
    <w:div w:id="1782721343">
      <w:bodyDiv w:val="1"/>
      <w:marLeft w:val="0"/>
      <w:marRight w:val="0"/>
      <w:marTop w:val="0"/>
      <w:marBottom w:val="0"/>
      <w:divBdr>
        <w:top w:val="none" w:sz="0" w:space="0" w:color="auto"/>
        <w:left w:val="none" w:sz="0" w:space="0" w:color="auto"/>
        <w:bottom w:val="none" w:sz="0" w:space="0" w:color="auto"/>
        <w:right w:val="none" w:sz="0" w:space="0" w:color="auto"/>
      </w:divBdr>
    </w:div>
    <w:div w:id="1786078562">
      <w:bodyDiv w:val="1"/>
      <w:marLeft w:val="0"/>
      <w:marRight w:val="0"/>
      <w:marTop w:val="0"/>
      <w:marBottom w:val="0"/>
      <w:divBdr>
        <w:top w:val="none" w:sz="0" w:space="0" w:color="auto"/>
        <w:left w:val="none" w:sz="0" w:space="0" w:color="auto"/>
        <w:bottom w:val="none" w:sz="0" w:space="0" w:color="auto"/>
        <w:right w:val="none" w:sz="0" w:space="0" w:color="auto"/>
      </w:divBdr>
    </w:div>
    <w:div w:id="1793398945">
      <w:bodyDiv w:val="1"/>
      <w:marLeft w:val="0"/>
      <w:marRight w:val="0"/>
      <w:marTop w:val="0"/>
      <w:marBottom w:val="0"/>
      <w:divBdr>
        <w:top w:val="none" w:sz="0" w:space="0" w:color="auto"/>
        <w:left w:val="none" w:sz="0" w:space="0" w:color="auto"/>
        <w:bottom w:val="none" w:sz="0" w:space="0" w:color="auto"/>
        <w:right w:val="none" w:sz="0" w:space="0" w:color="auto"/>
      </w:divBdr>
    </w:div>
    <w:div w:id="1811090393">
      <w:bodyDiv w:val="1"/>
      <w:marLeft w:val="0"/>
      <w:marRight w:val="0"/>
      <w:marTop w:val="0"/>
      <w:marBottom w:val="0"/>
      <w:divBdr>
        <w:top w:val="none" w:sz="0" w:space="0" w:color="auto"/>
        <w:left w:val="none" w:sz="0" w:space="0" w:color="auto"/>
        <w:bottom w:val="none" w:sz="0" w:space="0" w:color="auto"/>
        <w:right w:val="none" w:sz="0" w:space="0" w:color="auto"/>
      </w:divBdr>
    </w:div>
    <w:div w:id="1818061795">
      <w:bodyDiv w:val="1"/>
      <w:marLeft w:val="0"/>
      <w:marRight w:val="0"/>
      <w:marTop w:val="0"/>
      <w:marBottom w:val="0"/>
      <w:divBdr>
        <w:top w:val="none" w:sz="0" w:space="0" w:color="auto"/>
        <w:left w:val="none" w:sz="0" w:space="0" w:color="auto"/>
        <w:bottom w:val="none" w:sz="0" w:space="0" w:color="auto"/>
        <w:right w:val="none" w:sz="0" w:space="0" w:color="auto"/>
      </w:divBdr>
    </w:div>
    <w:div w:id="1821311156">
      <w:bodyDiv w:val="1"/>
      <w:marLeft w:val="0"/>
      <w:marRight w:val="0"/>
      <w:marTop w:val="0"/>
      <w:marBottom w:val="0"/>
      <w:divBdr>
        <w:top w:val="none" w:sz="0" w:space="0" w:color="auto"/>
        <w:left w:val="none" w:sz="0" w:space="0" w:color="auto"/>
        <w:bottom w:val="none" w:sz="0" w:space="0" w:color="auto"/>
        <w:right w:val="none" w:sz="0" w:space="0" w:color="auto"/>
      </w:divBdr>
    </w:div>
    <w:div w:id="1856377993">
      <w:bodyDiv w:val="1"/>
      <w:marLeft w:val="0"/>
      <w:marRight w:val="0"/>
      <w:marTop w:val="0"/>
      <w:marBottom w:val="0"/>
      <w:divBdr>
        <w:top w:val="none" w:sz="0" w:space="0" w:color="auto"/>
        <w:left w:val="none" w:sz="0" w:space="0" w:color="auto"/>
        <w:bottom w:val="none" w:sz="0" w:space="0" w:color="auto"/>
        <w:right w:val="none" w:sz="0" w:space="0" w:color="auto"/>
      </w:divBdr>
    </w:div>
    <w:div w:id="1865826093">
      <w:bodyDiv w:val="1"/>
      <w:marLeft w:val="0"/>
      <w:marRight w:val="0"/>
      <w:marTop w:val="0"/>
      <w:marBottom w:val="0"/>
      <w:divBdr>
        <w:top w:val="none" w:sz="0" w:space="0" w:color="auto"/>
        <w:left w:val="none" w:sz="0" w:space="0" w:color="auto"/>
        <w:bottom w:val="none" w:sz="0" w:space="0" w:color="auto"/>
        <w:right w:val="none" w:sz="0" w:space="0" w:color="auto"/>
      </w:divBdr>
    </w:div>
    <w:div w:id="1867790369">
      <w:bodyDiv w:val="1"/>
      <w:marLeft w:val="0"/>
      <w:marRight w:val="0"/>
      <w:marTop w:val="0"/>
      <w:marBottom w:val="0"/>
      <w:divBdr>
        <w:top w:val="none" w:sz="0" w:space="0" w:color="auto"/>
        <w:left w:val="none" w:sz="0" w:space="0" w:color="auto"/>
        <w:bottom w:val="none" w:sz="0" w:space="0" w:color="auto"/>
        <w:right w:val="none" w:sz="0" w:space="0" w:color="auto"/>
      </w:divBdr>
    </w:div>
    <w:div w:id="1874884144">
      <w:bodyDiv w:val="1"/>
      <w:marLeft w:val="0"/>
      <w:marRight w:val="0"/>
      <w:marTop w:val="0"/>
      <w:marBottom w:val="0"/>
      <w:divBdr>
        <w:top w:val="none" w:sz="0" w:space="0" w:color="auto"/>
        <w:left w:val="none" w:sz="0" w:space="0" w:color="auto"/>
        <w:bottom w:val="none" w:sz="0" w:space="0" w:color="auto"/>
        <w:right w:val="none" w:sz="0" w:space="0" w:color="auto"/>
      </w:divBdr>
    </w:div>
    <w:div w:id="1884099023">
      <w:bodyDiv w:val="1"/>
      <w:marLeft w:val="0"/>
      <w:marRight w:val="0"/>
      <w:marTop w:val="0"/>
      <w:marBottom w:val="0"/>
      <w:divBdr>
        <w:top w:val="none" w:sz="0" w:space="0" w:color="auto"/>
        <w:left w:val="none" w:sz="0" w:space="0" w:color="auto"/>
        <w:bottom w:val="none" w:sz="0" w:space="0" w:color="auto"/>
        <w:right w:val="none" w:sz="0" w:space="0" w:color="auto"/>
      </w:divBdr>
    </w:div>
    <w:div w:id="1894803363">
      <w:bodyDiv w:val="1"/>
      <w:marLeft w:val="0"/>
      <w:marRight w:val="0"/>
      <w:marTop w:val="0"/>
      <w:marBottom w:val="0"/>
      <w:divBdr>
        <w:top w:val="none" w:sz="0" w:space="0" w:color="auto"/>
        <w:left w:val="none" w:sz="0" w:space="0" w:color="auto"/>
        <w:bottom w:val="none" w:sz="0" w:space="0" w:color="auto"/>
        <w:right w:val="none" w:sz="0" w:space="0" w:color="auto"/>
      </w:divBdr>
    </w:div>
    <w:div w:id="1910994368">
      <w:bodyDiv w:val="1"/>
      <w:marLeft w:val="0"/>
      <w:marRight w:val="0"/>
      <w:marTop w:val="0"/>
      <w:marBottom w:val="0"/>
      <w:divBdr>
        <w:top w:val="none" w:sz="0" w:space="0" w:color="auto"/>
        <w:left w:val="none" w:sz="0" w:space="0" w:color="auto"/>
        <w:bottom w:val="none" w:sz="0" w:space="0" w:color="auto"/>
        <w:right w:val="none" w:sz="0" w:space="0" w:color="auto"/>
      </w:divBdr>
    </w:div>
    <w:div w:id="1968197340">
      <w:bodyDiv w:val="1"/>
      <w:marLeft w:val="0"/>
      <w:marRight w:val="0"/>
      <w:marTop w:val="0"/>
      <w:marBottom w:val="0"/>
      <w:divBdr>
        <w:top w:val="none" w:sz="0" w:space="0" w:color="auto"/>
        <w:left w:val="none" w:sz="0" w:space="0" w:color="auto"/>
        <w:bottom w:val="none" w:sz="0" w:space="0" w:color="auto"/>
        <w:right w:val="none" w:sz="0" w:space="0" w:color="auto"/>
      </w:divBdr>
    </w:div>
    <w:div w:id="1978483750">
      <w:bodyDiv w:val="1"/>
      <w:marLeft w:val="0"/>
      <w:marRight w:val="0"/>
      <w:marTop w:val="0"/>
      <w:marBottom w:val="0"/>
      <w:divBdr>
        <w:top w:val="none" w:sz="0" w:space="0" w:color="auto"/>
        <w:left w:val="none" w:sz="0" w:space="0" w:color="auto"/>
        <w:bottom w:val="none" w:sz="0" w:space="0" w:color="auto"/>
        <w:right w:val="none" w:sz="0" w:space="0" w:color="auto"/>
      </w:divBdr>
    </w:div>
    <w:div w:id="1979454800">
      <w:bodyDiv w:val="1"/>
      <w:marLeft w:val="0"/>
      <w:marRight w:val="0"/>
      <w:marTop w:val="0"/>
      <w:marBottom w:val="0"/>
      <w:divBdr>
        <w:top w:val="none" w:sz="0" w:space="0" w:color="auto"/>
        <w:left w:val="none" w:sz="0" w:space="0" w:color="auto"/>
        <w:bottom w:val="none" w:sz="0" w:space="0" w:color="auto"/>
        <w:right w:val="none" w:sz="0" w:space="0" w:color="auto"/>
      </w:divBdr>
    </w:div>
    <w:div w:id="1988582999">
      <w:bodyDiv w:val="1"/>
      <w:marLeft w:val="0"/>
      <w:marRight w:val="0"/>
      <w:marTop w:val="0"/>
      <w:marBottom w:val="0"/>
      <w:divBdr>
        <w:top w:val="none" w:sz="0" w:space="0" w:color="auto"/>
        <w:left w:val="none" w:sz="0" w:space="0" w:color="auto"/>
        <w:bottom w:val="none" w:sz="0" w:space="0" w:color="auto"/>
        <w:right w:val="none" w:sz="0" w:space="0" w:color="auto"/>
      </w:divBdr>
    </w:div>
    <w:div w:id="1989237396">
      <w:bodyDiv w:val="1"/>
      <w:marLeft w:val="0"/>
      <w:marRight w:val="0"/>
      <w:marTop w:val="0"/>
      <w:marBottom w:val="0"/>
      <w:divBdr>
        <w:top w:val="none" w:sz="0" w:space="0" w:color="auto"/>
        <w:left w:val="none" w:sz="0" w:space="0" w:color="auto"/>
        <w:bottom w:val="none" w:sz="0" w:space="0" w:color="auto"/>
        <w:right w:val="none" w:sz="0" w:space="0" w:color="auto"/>
      </w:divBdr>
    </w:div>
    <w:div w:id="2035692926">
      <w:bodyDiv w:val="1"/>
      <w:marLeft w:val="0"/>
      <w:marRight w:val="0"/>
      <w:marTop w:val="0"/>
      <w:marBottom w:val="0"/>
      <w:divBdr>
        <w:top w:val="none" w:sz="0" w:space="0" w:color="auto"/>
        <w:left w:val="none" w:sz="0" w:space="0" w:color="auto"/>
        <w:bottom w:val="none" w:sz="0" w:space="0" w:color="auto"/>
        <w:right w:val="none" w:sz="0" w:space="0" w:color="auto"/>
      </w:divBdr>
    </w:div>
    <w:div w:id="2040277949">
      <w:bodyDiv w:val="1"/>
      <w:marLeft w:val="0"/>
      <w:marRight w:val="0"/>
      <w:marTop w:val="0"/>
      <w:marBottom w:val="0"/>
      <w:divBdr>
        <w:top w:val="none" w:sz="0" w:space="0" w:color="auto"/>
        <w:left w:val="none" w:sz="0" w:space="0" w:color="auto"/>
        <w:bottom w:val="none" w:sz="0" w:space="0" w:color="auto"/>
        <w:right w:val="none" w:sz="0" w:space="0" w:color="auto"/>
      </w:divBdr>
    </w:div>
    <w:div w:id="2042243773">
      <w:bodyDiv w:val="1"/>
      <w:marLeft w:val="0"/>
      <w:marRight w:val="0"/>
      <w:marTop w:val="0"/>
      <w:marBottom w:val="0"/>
      <w:divBdr>
        <w:top w:val="none" w:sz="0" w:space="0" w:color="auto"/>
        <w:left w:val="none" w:sz="0" w:space="0" w:color="auto"/>
        <w:bottom w:val="none" w:sz="0" w:space="0" w:color="auto"/>
        <w:right w:val="none" w:sz="0" w:space="0" w:color="auto"/>
      </w:divBdr>
    </w:div>
    <w:div w:id="2064868671">
      <w:bodyDiv w:val="1"/>
      <w:marLeft w:val="0"/>
      <w:marRight w:val="0"/>
      <w:marTop w:val="0"/>
      <w:marBottom w:val="0"/>
      <w:divBdr>
        <w:top w:val="none" w:sz="0" w:space="0" w:color="auto"/>
        <w:left w:val="none" w:sz="0" w:space="0" w:color="auto"/>
        <w:bottom w:val="none" w:sz="0" w:space="0" w:color="auto"/>
        <w:right w:val="none" w:sz="0" w:space="0" w:color="auto"/>
      </w:divBdr>
    </w:div>
    <w:div w:id="2068407809">
      <w:bodyDiv w:val="1"/>
      <w:marLeft w:val="0"/>
      <w:marRight w:val="0"/>
      <w:marTop w:val="0"/>
      <w:marBottom w:val="0"/>
      <w:divBdr>
        <w:top w:val="none" w:sz="0" w:space="0" w:color="auto"/>
        <w:left w:val="none" w:sz="0" w:space="0" w:color="auto"/>
        <w:bottom w:val="none" w:sz="0" w:space="0" w:color="auto"/>
        <w:right w:val="none" w:sz="0" w:space="0" w:color="auto"/>
      </w:divBdr>
    </w:div>
    <w:div w:id="2116753823">
      <w:bodyDiv w:val="1"/>
      <w:marLeft w:val="0"/>
      <w:marRight w:val="0"/>
      <w:marTop w:val="0"/>
      <w:marBottom w:val="0"/>
      <w:divBdr>
        <w:top w:val="none" w:sz="0" w:space="0" w:color="auto"/>
        <w:left w:val="none" w:sz="0" w:space="0" w:color="auto"/>
        <w:bottom w:val="none" w:sz="0" w:space="0" w:color="auto"/>
        <w:right w:val="none" w:sz="0" w:space="0" w:color="auto"/>
      </w:divBdr>
    </w:div>
    <w:div w:id="2117476800">
      <w:bodyDiv w:val="1"/>
      <w:marLeft w:val="0"/>
      <w:marRight w:val="0"/>
      <w:marTop w:val="0"/>
      <w:marBottom w:val="0"/>
      <w:divBdr>
        <w:top w:val="none" w:sz="0" w:space="0" w:color="auto"/>
        <w:left w:val="none" w:sz="0" w:space="0" w:color="auto"/>
        <w:bottom w:val="none" w:sz="0" w:space="0" w:color="auto"/>
        <w:right w:val="none" w:sz="0" w:space="0" w:color="auto"/>
      </w:divBdr>
    </w:div>
    <w:div w:id="2135055986">
      <w:bodyDiv w:val="1"/>
      <w:marLeft w:val="0"/>
      <w:marRight w:val="0"/>
      <w:marTop w:val="0"/>
      <w:marBottom w:val="0"/>
      <w:divBdr>
        <w:top w:val="none" w:sz="0" w:space="0" w:color="auto"/>
        <w:left w:val="none" w:sz="0" w:space="0" w:color="auto"/>
        <w:bottom w:val="none" w:sz="0" w:space="0" w:color="auto"/>
        <w:right w:val="none" w:sz="0" w:space="0" w:color="auto"/>
      </w:divBdr>
    </w:div>
    <w:div w:id="21408813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msoffice\Templates\ASM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IEEE2006OfficeOnline.xsl" StyleName="IEEE" Version="2006">
  <b:Source>
    <b:Tag>Hen</b:Tag>
    <b:SourceType>Book</b:SourceType>
    <b:Guid>{DB740307-00B2-4443-9E05-DB8B0B0FE606}</b:Guid>
    <b:Author>
      <b:Author>
        <b:NameList>
          <b:Person>
            <b:Last>Longfellow</b:Last>
            <b:First>Henry</b:First>
            <b:Middle>Wadsworth</b:Middle>
          </b:Person>
        </b:NameList>
      </b:Author>
    </b:Author>
    <b:Title>A Psalm of Life</b:Title>
    <b:Year>1892</b:Year>
    <b:City>New York</b:City>
    <b:Publisher>E. P. Dutton &amp; Company</b:Publisher>
    <b:RefOrder>1</b:RefOrder>
  </b:Source>
  <b:Source>
    <b:Tag>Nik00</b:Tag>
    <b:SourceType>ArticleInAPeriodical</b:SourceType>
    <b:Guid>{553A70FD-E2A4-4F7B-89B2-DB7AF803CEDA}</b:Guid>
    <b:Title>The Problem of Increasing Human Energy</b:Title>
    <b:Year>1900</b:Year>
    <b:Author>
      <b:Author>
        <b:NameList>
          <b:Person>
            <b:Last>Tesla</b:Last>
            <b:First>Nikola</b:First>
          </b:Person>
        </b:NameList>
      </b:Author>
    </b:Author>
    <b:PeriodicalTitle>Century Illustrated Magazine</b:PeriodicalTitle>
    <b:Month>June </b:Month>
    <b:RefOrder>2</b:RefOrder>
  </b:Source>
  <b:Source>
    <b:Tag>Pou14</b:Tag>
    <b:SourceType>Report</b:SourceType>
    <b:Guid>{FB32CA4B-8568-4333-B0DE-2DBD84EDC633}</b:Guid>
    <b:Title>Atomic Analogy of Poverty</b:Title>
    <b:Year>2014</b:Year>
    <b:JournalName>Energy for Capabilities Development</b:JournalName>
    <b:Pages>101-107</b:Pages>
    <b:Author>
      <b:Author>
        <b:NameList>
          <b:Person>
            <b:Last>Poudel</b:Last>
            <b:First>Ram</b:First>
          </b:Person>
          <b:Person>
            <b:Last>Zheng</b:Last>
            <b:First>Kangbin</b:First>
          </b:Person>
          <b:Person>
            <b:Last>Wood</b:Last>
            <b:First>David</b:First>
          </b:Person>
          <b:Person>
            <b:Last>McGowan</b:Last>
            <b:First>John</b:First>
          </b:Person>
        </b:NameList>
      </b:Author>
    </b:Author>
    <b:Publisher>Energy for Capabilities Development</b:Publisher>
    <b:City>Amherst, MA</b:City>
    <b:URL>umass.academia.edu/e4cdp</b:URL>
    <b:RefOrder>3</b:RefOrder>
  </b:Source>
  <b:Source>
    <b:Tag>Lot22</b:Tag>
    <b:SourceType>JournalArticle</b:SourceType>
    <b:Guid>{2647786F-E8C3-43CB-8F6D-7FDC30190CC0}</b:Guid>
    <b:Title>Contribution to the energetics of evolution</b:Title>
    <b:Year>1922</b:Year>
    <b:Pages>147 - 151</b:Pages>
    <b:Author>
      <b:Author>
        <b:NameList>
          <b:Person>
            <b:Last>Lotka</b:Last>
            <b:First>Alfred</b:First>
            <b:Middle>J.</b:Middle>
          </b:Person>
        </b:NameList>
      </b:Author>
    </b:Author>
    <b:JournalName>Proceedings of the National Academy of Sciences of the United States of America</b:JournalName>
    <b:Volume>8</b:Volume>
    <b:Issue>6</b:Issue>
    <b:RefOrder>4</b:RefOrder>
  </b:Source>
  <b:Source>
    <b:Tag>Rob83</b:Tag>
    <b:SourceType>Report</b:SourceType>
    <b:Guid>{C271A458-3C20-4F78-A705-86BC7602F45E}</b:Guid>
    <b:Author>
      <b:Author>
        <b:NameList>
          <b:Person>
            <b:Last>Deltete</b:Last>
            <b:First>Robert</b:First>
            <b:Middle>John</b:Middle>
          </b:Person>
        </b:NameList>
      </b:Author>
    </b:Author>
    <b:Title>The Energetics Controversy in Late Nineteenth Century Germany: Helm, Ostwald and Their Critics.</b:Title>
    <b:Year>1983</b:Year>
    <b:Publisher>Yale University</b:Publisher>
    <b:ThesisType>PhD Thesis</b:ThesisType>
    <b:RefOrder>5</b:RefOrder>
  </b:Source>
  <b:Source>
    <b:Tag>Ric88</b:Tag>
    <b:SourceType>Book</b:SourceType>
    <b:Guid>{F95A0D56-9DF8-4981-9D46-A04765AD09EE}</b:Guid>
    <b:Author>
      <b:Author>
        <b:NameList>
          <b:Person>
            <b:Last>Adams</b:Last>
            <b:First>Richard</b:First>
            <b:Middle>Newbold</b:Middle>
          </b:Person>
        </b:NameList>
      </b:Author>
    </b:Author>
    <b:Title>The eighth day: social evolution as the self-organization of energy.</b:Title>
    <b:Year>1988</b:Year>
    <b:Publisher>University of Texas Press</b:Publisher>
    <b:RefOrder>6</b:RefOrder>
  </b:Source>
  <b:Source>
    <b:Tag>Adr13</b:Tag>
    <b:SourceType>Book</b:SourceType>
    <b:Guid>{994B17D7-7B5D-43C5-A1D9-1C8160185F01}</b:Guid>
    <b:Author>
      <b:Author>
        <b:NameList>
          <b:Person>
            <b:Last>Bejan</b:Last>
            <b:First>Adrian</b:First>
          </b:Person>
          <b:Person>
            <b:Last>Zane</b:Last>
            <b:First>J.</b:First>
            <b:Middle>Peder</b:Middle>
          </b:Person>
        </b:NameList>
      </b:Author>
    </b:Author>
    <b:Title>Design in Nature: How the Constructal Law Governs Evolution in Biology, Physics, Technology, and Social Organizations</b:Title>
    <b:Year>2013</b:Year>
    <b:Publisher>Anchor</b:Publisher>
    <b:RefOrder>7</b:RefOrder>
  </b:Source>
  <b:Source>
    <b:Tag>Dan16</b:Tag>
    <b:SourceType>BookSection</b:SourceType>
    <b:Guid>{707FABE4-BE1F-4292-88EA-B41F2B694482}</b:Guid>
    <b:Title>Varieties of sociological field theory.</b:Title>
    <b:Year>2016</b:Year>
    <b:Publisher>Springer</b:Publisher>
    <b:Author>
      <b:Author>
        <b:NameList>
          <b:Person>
            <b:Last>N.Kluttz</b:Last>
            <b:First>Daniel</b:First>
          </b:Person>
          <b:Person>
            <b:Last>Fligstein</b:Last>
            <b:First>Neil</b:First>
          </b:Person>
        </b:NameList>
      </b:Author>
    </b:Author>
    <b:BookTitle>Handbook of contemporary sociological theory</b:BookTitle>
    <b:Pages>185-204</b:Pages>
    <b:RefOrder>8</b:RefOrder>
  </b:Source>
  <b:Source>
    <b:Tag>Qui42</b:Tag>
    <b:SourceType>Book</b:SourceType>
    <b:Guid>{29EC29F3-BE90-4DB2-80A3-046AD81ED3E2}</b:Guid>
    <b:Title>A Study of War, Vols 1-2</b:Title>
    <b:Year>1942</b:Year>
    <b:Author>
      <b:Author>
        <b:NameList>
          <b:Person>
            <b:Last>Wright</b:Last>
            <b:First>Quincy</b:First>
          </b:Person>
        </b:NameList>
      </b:Author>
    </b:Author>
    <b:City>Chicago, IL</b:City>
    <b:Publisher>University of Chicago Press</b:Publisher>
    <b:RefOrder>9</b:RefOrder>
  </b:Source>
  <b:Source>
    <b:Tag>Placeholder2</b:Tag>
    <b:SourceType>JournalArticle</b:SourceType>
    <b:Guid>{018386F8-5A0E-4296-A562-1D6635278946}</b:Guid>
    <b:Year>1913</b:Year>
    <b:Author>
      <b:Author>
        <b:NameList>
          <b:Person>
            <b:Last>Bohr</b:Last>
            <b:First>Niels</b:First>
          </b:Person>
        </b:NameList>
      </b:Author>
    </b:Author>
    <b:JournalName>Philosophical Magazine</b:JournalName>
    <b:Pages>1–24</b:Pages>
    <b:Volume>26</b:Volume>
    <b:Issue>151</b:Issue>
    <b:Title>On the Constitution of Atoms and Molecules, Part I</b:Title>
    <b:RefOrder>10</b:RefOrder>
  </b:Source>
  <b:Source>
    <b:Tag>Wol02</b:Tag>
    <b:SourceType>JournalArticle</b:SourceType>
    <b:Guid>{1BDD2C5A-2545-4F7F-87E6-2B4A9481F70C}</b:Guid>
    <b:Author>
      <b:Author>
        <b:NameList>
          <b:Person>
            <b:Last>Weidlich</b:Last>
            <b:First>Wolfang</b:First>
          </b:Person>
        </b:NameList>
      </b:Author>
    </b:Author>
    <b:Title>Sociodynamics - A Systematic Approach to Mathematical Modelling in the Social Sciences</b:Title>
    <b:JournalName>Nonlinear Phenomena in Complex Systems</b:JournalName>
    <b:Year>2002</b:Year>
    <b:Pages>479 - 487</b:Pages>
    <b:RefOrder>13</b:RefOrder>
  </b:Source>
  <b:Source>
    <b:Tag>Pie86</b:Tag>
    <b:SourceType>BookSection</b:SourceType>
    <b:Guid>{A2C57542-673A-4C91-87BA-21240B9A64D9}</b:Guid>
    <b:Title>The Forms of Capital</b:Title>
    <b:Year>1986</b:Year>
    <b:Author>
      <b:Author>
        <b:NameList>
          <b:Person>
            <b:Last>Bourdieu</b:Last>
            <b:First>Pierre</b:First>
          </b:Person>
        </b:NameList>
      </b:Author>
    </b:Author>
    <b:BookTitle>Handbook of Theory and Research for the Sociology of Education</b:BookTitle>
    <b:Pages>241–58</b:Pages>
    <b:City>Westport, CT</b:City>
    <b:Publisher>Greenwood</b:Publisher>
    <b:RefOrder>14</b:RefOrder>
  </b:Source>
  <b:Source>
    <b:Tag>Rob011</b:Tag>
    <b:SourceType>Book</b:SourceType>
    <b:Guid>{3ACD363B-506C-4C35-A1F3-6010918B933C}</b:Guid>
    <b:Title>Bowling Alone: The Collapse and Revival of American Community</b:Title>
    <b:Year>2001</b:Year>
    <b:Publisher>Touchstone Books by Simon &amp; Schuster</b:Publisher>
    <b:Author>
      <b:Author>
        <b:NameList>
          <b:Person>
            <b:Last>Putnam</b:Last>
            <b:First>Robert</b:First>
            <b:Middle>D.</b:Middle>
          </b:Person>
        </b:NameList>
      </b:Author>
    </b:Author>
    <b:RefOrder>15</b:RefOrder>
  </b:Source>
  <b:Source>
    <b:Tag>Ant181</b:Tag>
    <b:SourceType>JournalArticle</b:SourceType>
    <b:Guid>{1E81D3BF-E6E8-4B4F-B25B-D6CC973C3BD5}</b:Guid>
    <b:Title>Reflections on the past, present and future of condensed matter physics</b:Title>
    <b:Year>2018</b:Year>
    <b:Pages>1019–1022</b:Pages>
    <b:Author>
      <b:Author>
        <b:NameList>
          <b:Person>
            <b:Last>Leggett</b:Last>
            <b:First>Anthony</b:First>
            <b:Middle>J.</b:Middle>
          </b:Person>
        </b:NameList>
      </b:Author>
    </b:Author>
    <b:JournalName>Science Bulletin</b:JournalName>
    <b:Volume>63</b:Volume>
    <b:RefOrder>11</b:RefOrder>
  </b:Source>
  <b:Source>
    <b:Tag>Ram191</b:Tag>
    <b:SourceType>ArticleInAPeriodical</b:SourceType>
    <b:Guid>{9DBDF48E-A48F-4E4D-9CE7-E94234DAE681}</b:Guid>
    <b:Title>The Dynamics of Human Society Evolution</b:Title>
    <b:Year>2019</b:Year>
    <b:PeriodicalTitle>Physics and Society, American Physical Society (APS)</b:PeriodicalTitle>
    <b:Author>
      <b:Author>
        <b:NameList>
          <b:Person>
            <b:Last>Poudel</b:Last>
            <b:First>Ram</b:First>
            <b:Middle>C.</b:Middle>
          </b:Person>
          <b:Person>
            <b:Last>McGowan</b:Last>
            <b:First>Jon</b:First>
            <b:Middle>G.</b:Middle>
          </b:Person>
        </b:NameList>
      </b:Author>
    </b:Author>
    <b:URL>https://www.aps.org/units/fps/newsletters/201907/evolution.cfm</b:URL>
    <b:Month>July</b:Month>
    <b:Volume>48</b:Volume>
    <b:Issue>3</b:Issue>
    <b:Publisher>Forum on Physics and Society, American Physical Society (APS)</b:Publisher>
    <b:RefOrder>12</b:RefOrder>
  </b:Source>
  <b:Source>
    <b:Tag>Eri98</b:Tag>
    <b:SourceType>JournalArticle</b:SourceType>
    <b:Guid>{31249773-D1A4-45AA-80CE-73FF59599D34}</b:Guid>
    <b:Author>
      <b:Author>
        <b:NameList>
          <b:Person>
            <b:Last>Muller</b:Last>
            <b:First>Erich</b:First>
            <b:Middle>A.</b:Middle>
          </b:Person>
        </b:NameList>
      </b:Author>
    </b:Author>
    <b:Title>Human societies: a curious application of thermodynamics.</b:Title>
    <b:JournalName>Chemical Engineering Education</b:JournalName>
    <b:Year>1998</b:Year>
    <b:Pages>230-233</b:Pages>
    <b:Volume>32</b:Volume>
    <b:RefOrder>16</b:RefOrder>
  </b:Source>
  <b:Source>
    <b:Tag>ETJ91</b:Tag>
    <b:SourceType>Report</b:SourceType>
    <b:Guid>{01BEC089-706F-4686-85B5-594B8CA52D1D}</b:Guid>
    <b:Author>
      <b:Author>
        <b:NameList>
          <b:Person>
            <b:Last>Jaynes</b:Last>
            <b:First>Edwin</b:First>
            <b:Middle>Thompson</b:Middle>
          </b:Person>
        </b:NameList>
      </b:Author>
    </b:Author>
    <b:Title>How should we use entropy in economics?</b:Title>
    <b:Year>1991</b:Year>
    <b:Publisher>St. John's College</b:Publisher>
    <b:City>Cambridge CB2 1TP, England</b:City>
    <b:ThesisType>Unpublished Article</b:ThesisType>
    <b:RefOrder>17</b:RefOrder>
  </b:Source>
  <b:Source>
    <b:Tag>Rob84</b:Tag>
    <b:SourceType>JournalArticle</b:SourceType>
    <b:Guid>{D2966905-8ED7-4B20-AF87-CD9C7BAB9155}</b:Guid>
    <b:Author>
      <b:Author>
        <b:NameList>
          <b:Person>
            <b:Last>Ayres</b:Last>
            <b:First>Robert</b:First>
            <b:Middle>U.</b:Middle>
          </b:Person>
          <b:Person>
            <b:Last>Nair</b:Last>
            <b:First>Indira</b:First>
          </b:Person>
        </b:NameList>
      </b:Author>
    </b:Author>
    <b:Title>Thermodynamics and economics</b:Title>
    <b:JournalName>Physics Today</b:JournalName>
    <b:Year>1984</b:Year>
    <b:Pages>62</b:Pages>
    <b:Volume>37</b:Volume>
    <b:Issue>11</b:Issue>
    <b:RefOrder>18</b:RefOrder>
  </b:Source>
  <b:Source>
    <b:Tag>Pet131</b:Tag>
    <b:SourceType>Book</b:SourceType>
    <b:Guid>{C07EC68F-9970-4DCE-AB79-21A8DA7D49FB}</b:Guid>
    <b:Title>Econophysics and physical economics</b:Title>
    <b:Year>2013</b:Year>
    <b:Author>
      <b:Author>
        <b:NameList>
          <b:Person>
            <b:Last>Richmond</b:Last>
            <b:First>Peter</b:First>
          </b:Person>
          <b:Person>
            <b:Last>Mimkes</b:Last>
            <b:First>Jürgen</b:First>
          </b:Person>
          <b:Person>
            <b:Last>Hutzler</b:Last>
            <b:First>Stefan</b:First>
          </b:Person>
        </b:NameList>
      </b:Author>
    </b:Author>
    <b:Publisher>Oxford University Press</b:Publisher>
    <b:RefOrder>19</b:RefOrder>
  </b:Source>
  <b:Source>
    <b:Tag>Mar10</b:Tag>
    <b:SourceType>JournalArticle</b:SourceType>
    <b:Guid>{B92F4018-3266-4F3F-8390-499B4AEADB14}</b:Guid>
    <b:Title>Connecting thermodynamics and economics -Well-lit roads and burned bridges</b:Title>
    <b:Year>2010</b:Year>
    <b:Pages>11-29</b:Pages>
    <b:Author>
      <b:Author>
        <b:NameList>
          <b:Person>
            <b:Last>Glucina</b:Last>
            <b:First>Mark</b:First>
            <b:Middle>David</b:Middle>
          </b:Person>
          <b:Person>
            <b:Last>Mayumi</b:Last>
            <b:First>Kozo</b:First>
          </b:Person>
        </b:NameList>
      </b:Author>
    </b:Author>
    <b:JournalName>ANNALS OF THE NEW YORK ACADEMY OF SCIENCES</b:JournalName>
    <b:RefOrder>20</b:RefOrder>
  </b:Source>
  <b:Source>
    <b:Tag>Bru89</b:Tag>
    <b:SourceType>JournalArticle</b:SourceType>
    <b:Guid>{026E78B3-D948-46A2-93BC-DA9F8CE0E8D4}</b:Guid>
    <b:Author>
      <b:Author>
        <b:NameList>
          <b:Person>
            <b:Last>Weber</b:Last>
            <b:First>Bruce</b:First>
            <b:Middle>H.</b:Middle>
          </b:Person>
          <b:Person>
            <b:Last>Depew</b:Last>
            <b:First>David</b:First>
            <b:Middle>J.</b:Middle>
          </b:Person>
          <b:Person>
            <b:Last>Dyke</b:Last>
            <b:First>Chuck</b:First>
          </b:Person>
          <b:Person>
            <b:Last>Salthe</b:Last>
            <b:First>Stanley</b:First>
            <b:Middle>N.</b:Middle>
          </b:Person>
          <b:Person>
            <b:Last>Schneider</b:Last>
            <b:First>Eric</b:First>
            <b:Middle>D.</b:Middle>
          </b:Person>
          <b:Person>
            <b:Last>Ulanowicz</b:Last>
            <b:First>Robert</b:First>
            <b:Middle>E.</b:Middle>
          </b:Person>
          <b:Person>
            <b:Last>Wicken</b:Last>
            <b:First>Jeffrey</b:First>
            <b:Middle>S.</b:Middle>
          </b:Person>
        </b:NameList>
      </b:Author>
    </b:Author>
    <b:Title>Evolution in thermodynamic perspective: an ecological approach.</b:Title>
    <b:JournalName>Biology and Philosophy</b:JournalName>
    <b:Year>1989</b:Year>
    <b:Pages>373-405</b:Pages>
    <b:Volume>4</b:Volume>
    <b:Issue>4</b:Issue>
    <b:RefOrder>21</b:RefOrder>
  </b:Source>
  <b:Source>
    <b:Tag>Phi90</b:Tag>
    <b:SourceType>Book</b:SourceType>
    <b:Guid>{1EF3172C-24AA-4944-9B21-E6E58CB7DEFC}</b:Guid>
    <b:Author>
      <b:Author>
        <b:NameList>
          <b:Person>
            <b:Last>Mirowski</b:Last>
            <b:First>Philip</b:First>
          </b:Person>
        </b:NameList>
      </b:Author>
    </b:Author>
    <b:Title>More Heat than Light: Economics as Social Physics, Physics as Nature's Economics</b:Title>
    <b:Year>1990</b:Year>
    <b:Publisher>Cambridge University Press</b:Publisher>
    <b:RefOrder>22</b:RefOrder>
  </b:Source>
  <b:Source>
    <b:Tag>Jos16</b:Tag>
    <b:SourceType>JournalArticle</b:SourceType>
    <b:Guid>{31D4095F-D666-4381-8604-6BBD601B4F40}</b:Guid>
    <b:Author>
      <b:Author>
        <b:NameList>
          <b:Person>
            <b:Last>McCauley</b:Last>
            <b:First>Joseph</b:First>
          </b:Person>
          <b:Person>
            <b:Last>Roehner</b:Last>
            <b:First>Bertrand</b:First>
          </b:Person>
          <b:Person>
            <b:Last>Stanley</b:Last>
            <b:First>Eugene</b:First>
          </b:Person>
          <b:Person>
            <b:Last>Schinckus</b:Last>
            <b:First>Christophe</b:First>
          </b:Person>
        </b:NameList>
      </b:Author>
    </b:Author>
    <b:Title>Editorial: The 20th anniversary of econophysics: Where we are andwhere we are going</b:Title>
    <b:JournalName>International Review of Financial Analysis</b:JournalName>
    <b:Year>2016</b:Year>
    <b:Pages>267–269</b:Pages>
    <b:Volume>47</b:Volume>
    <b:RefOrder>23</b:RefOrder>
  </b:Source>
  <b:Source>
    <b:Tag>How76</b:Tag>
    <b:SourceType>Book</b:SourceType>
    <b:Guid>{4FB9AB0C-41C2-4C20-8865-FE9CC13ECAE5}</b:Guid>
    <b:Author>
      <b:Author>
        <b:NameList>
          <b:Person>
            <b:Last>Odum</b:Last>
            <b:First>Howard</b:First>
            <b:Middle>T.</b:Middle>
          </b:Person>
          <b:Person>
            <b:Last>Odum</b:Last>
            <b:First>Elisabeth</b:First>
            <b:Middle>C.</b:Middle>
          </b:Person>
        </b:NameList>
      </b:Author>
    </b:Author>
    <b:Title>Energy Basis for Man and Nature</b:Title>
    <b:Year>1976</b:Year>
    <b:Publisher>McGraw-Hill Book Company</b:Publisher>
    <b:RefOrder>24</b:RefOrder>
  </b:Source>
  <b:Source>
    <b:Tag>How71</b:Tag>
    <b:SourceType>Book</b:SourceType>
    <b:Guid>{2F17894B-2A50-449B-ACBB-5E1BD155F429}</b:Guid>
    <b:Author>
      <b:Author>
        <b:NameList>
          <b:Person>
            <b:Last>Odum</b:Last>
            <b:First>Howard</b:First>
            <b:Middle>T.</b:Middle>
          </b:Person>
        </b:NameList>
      </b:Author>
    </b:Author>
    <b:Title>Environment, Power, and Society</b:Title>
    <b:Year>1971</b:Year>
    <b:Publisher>Willey-Interscience</b:Publisher>
    <b:RefOrder>25</b:RefOrder>
  </b:Source>
  <b:Source>
    <b:Tag>Fre21</b:Tag>
    <b:SourceType>Book</b:SourceType>
    <b:Guid>{1913BE91-0BF1-4985-A91B-DCF5F586DA75}</b:Guid>
    <b:Author>
      <b:Author>
        <b:NameList>
          <b:Person>
            <b:Last>Soddy</b:Last>
            <b:First>Frederick</b:First>
          </b:Person>
        </b:NameList>
      </b:Author>
    </b:Author>
    <b:Title>Cartesian Economics: The Bearing of Physical Science upon State Stewardship</b:Title>
    <b:Year>1921</b:Year>
    <b:City>London</b:City>
    <b:RefOrder>26</b:RefOrder>
  </b:Source>
  <b:Source>
    <b:Tag>Pou19</b:Tag>
    <b:SourceType>ArticleInAPeriodical</b:SourceType>
    <b:Guid>{191EB860-D2EE-4227-9A5E-5C3B8B26061B}</b:Guid>
    <b:Title>The Dynamics of Human Society Evolution: An Energetics Approach.</b:Title>
    <b:Year>2019</b:Year>
    <b:Pages>1-29</b:Pages>
    <b:Author>
      <b:Author>
        <b:NameList>
          <b:Person>
            <b:Last>Poudel</b:Last>
            <b:First>Ram</b:First>
            <b:Middle>C.</b:Middle>
          </b:Person>
          <b:Person>
            <b:Last>McGowan</b:Last>
            <b:First>Jon</b:First>
            <b:Middle>G.</b:Middle>
          </b:Person>
        </b:NameList>
      </b:Author>
    </b:Author>
    <b:Month>April</b:Month>
    <b:Day>8</b:Day>
    <b:URL>https://arxiv.org/abs/1904.04400</b:URL>
    <b:PeriodicalTitle>arXiv preprint</b:PeriodicalTitle>
    <b:RefOrder>27</b:RefOrder>
  </b:Source>
</b:Sources>
</file>

<file path=customXml/itemProps1.xml><?xml version="1.0" encoding="utf-8"?>
<ds:datastoreItem xmlns:ds="http://schemas.openxmlformats.org/officeDocument/2006/customXml" ds:itemID="{9691AF4F-5509-4176-BDA1-1851E5C66E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ASME</Template>
  <TotalTime>264</TotalTime>
  <Pages>4</Pages>
  <Words>3525</Words>
  <Characters>20097</Characters>
  <Application>Microsoft Office Word</Application>
  <DocSecurity>0</DocSecurity>
  <Lines>167</Lines>
  <Paragraphs>47</Paragraphs>
  <ScaleCrop>false</ScaleCrop>
  <HeadingPairs>
    <vt:vector size="2" baseType="variant">
      <vt:variant>
        <vt:lpstr>Title</vt:lpstr>
      </vt:variant>
      <vt:variant>
        <vt:i4>1</vt:i4>
      </vt:variant>
    </vt:vector>
  </HeadingPairs>
  <TitlesOfParts>
    <vt:vector size="1" baseType="lpstr">
      <vt:lpstr>Proceedings of</vt:lpstr>
    </vt:vector>
  </TitlesOfParts>
  <Company> </Company>
  <LinksUpToDate>false</LinksUpToDate>
  <CharactersWithSpaces>23575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Proceedings of</dc:title>
  <dc:subject/>
  <dc:creator>Ram Poudel</dc:creator>
  <cp:keywords/>
  <dc:description/>
  <cp:lastModifiedBy>Ram Poudel</cp:lastModifiedBy>
  <cp:revision>21</cp:revision>
  <cp:lastPrinted>2018-05-25T14:15:00Z</cp:lastPrinted>
  <dcterms:created xsi:type="dcterms:W3CDTF">2020-06-06T12:54:00Z</dcterms:created>
  <dcterms:modified xsi:type="dcterms:W3CDTF">2020-06-07T15:52:00Z</dcterms:modified>
</cp:coreProperties>
</file>