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8CD" w:rsidRDefault="00DB436A" w:rsidP="00505F45">
      <w:pPr>
        <w:ind w:left="720"/>
        <w:jc w:val="left"/>
        <w:rPr>
          <w:rFonts w:ascii="Arial" w:hAnsi="Arial" w:cs="Arial"/>
          <w:b/>
          <w:bCs/>
        </w:rPr>
      </w:pPr>
      <w:bookmarkStart w:id="0" w:name="PutDocumentNumberHere"/>
      <w:r>
        <w:rPr>
          <w:rFonts w:ascii="Verdana" w:hAnsi="Verdana"/>
        </w:rPr>
        <w:br/>
      </w:r>
      <w:r w:rsidR="00353465" w:rsidRPr="00353465">
        <w:rPr>
          <w:rFonts w:ascii="Arial" w:hAnsi="Arial" w:cs="Arial"/>
          <w:b/>
          <w:bCs/>
        </w:rPr>
        <w:t xml:space="preserve">Proceedings of the </w:t>
      </w:r>
      <w:r w:rsidR="00C17550">
        <w:rPr>
          <w:rFonts w:ascii="Arial" w:hAnsi="Arial" w:cs="Arial"/>
          <w:b/>
          <w:bCs/>
        </w:rPr>
        <w:t>T2022</w:t>
      </w:r>
      <w:r w:rsidR="00353465" w:rsidRPr="00353465">
        <w:rPr>
          <w:rFonts w:ascii="Arial" w:hAnsi="Arial" w:cs="Arial"/>
          <w:b/>
          <w:bCs/>
        </w:rPr>
        <w:t xml:space="preserve"> </w:t>
      </w:r>
    </w:p>
    <w:p w:rsidR="00353465" w:rsidRDefault="00353465" w:rsidP="00505F45">
      <w:pPr>
        <w:ind w:left="720"/>
        <w:jc w:val="left"/>
        <w:rPr>
          <w:rFonts w:ascii="Arial" w:hAnsi="Arial" w:cs="Arial"/>
          <w:b/>
          <w:bCs/>
        </w:rPr>
      </w:pPr>
      <w:r w:rsidRPr="00353465">
        <w:rPr>
          <w:rFonts w:ascii="Arial" w:hAnsi="Arial" w:cs="Arial"/>
          <w:b/>
          <w:bCs/>
        </w:rPr>
        <w:t xml:space="preserve">International </w:t>
      </w:r>
      <w:r w:rsidR="001F760B">
        <w:rPr>
          <w:rFonts w:ascii="Arial" w:hAnsi="Arial" w:cs="Arial"/>
          <w:b/>
          <w:bCs/>
        </w:rPr>
        <w:t>Conference on Thermodynamics 2.0</w:t>
      </w:r>
      <w:r w:rsidRPr="00353465">
        <w:rPr>
          <w:rFonts w:ascii="Arial" w:hAnsi="Arial" w:cs="Arial"/>
          <w:b/>
          <w:bCs/>
        </w:rPr>
        <w:t xml:space="preserve">  </w:t>
      </w:r>
    </w:p>
    <w:p w:rsidR="00A5037A" w:rsidRDefault="001F760B" w:rsidP="00505F45">
      <w:pPr>
        <w:ind w:left="72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</w:t>
      </w:r>
      <w:r w:rsidR="00C17550">
        <w:rPr>
          <w:rFonts w:ascii="Arial" w:hAnsi="Arial" w:cs="Arial"/>
          <w:b/>
          <w:bCs/>
        </w:rPr>
        <w:t>ly</w:t>
      </w:r>
      <w:r w:rsidR="00353465" w:rsidRPr="00353465">
        <w:rPr>
          <w:rFonts w:ascii="Arial" w:hAnsi="Arial" w:cs="Arial"/>
          <w:b/>
          <w:bCs/>
        </w:rPr>
        <w:t xml:space="preserve"> </w:t>
      </w:r>
      <w:r w:rsidR="00C17550">
        <w:rPr>
          <w:rFonts w:ascii="Arial" w:hAnsi="Arial" w:cs="Arial"/>
          <w:b/>
          <w:bCs/>
        </w:rPr>
        <w:t>18</w:t>
      </w:r>
      <w:r w:rsidR="00353465" w:rsidRPr="00353465">
        <w:rPr>
          <w:rFonts w:ascii="Arial" w:hAnsi="Arial" w:cs="Arial"/>
          <w:b/>
          <w:bCs/>
        </w:rPr>
        <w:t>-</w:t>
      </w:r>
      <w:r w:rsidR="00C17550">
        <w:rPr>
          <w:rFonts w:ascii="Arial" w:hAnsi="Arial" w:cs="Arial"/>
          <w:b/>
          <w:bCs/>
        </w:rPr>
        <w:t>20</w:t>
      </w:r>
      <w:r w:rsidR="00353465" w:rsidRPr="00353465">
        <w:rPr>
          <w:rFonts w:ascii="Arial" w:hAnsi="Arial" w:cs="Arial"/>
          <w:b/>
          <w:bCs/>
        </w:rPr>
        <w:t>, 20</w:t>
      </w:r>
      <w:r>
        <w:rPr>
          <w:rFonts w:ascii="Arial" w:hAnsi="Arial" w:cs="Arial"/>
          <w:b/>
          <w:bCs/>
        </w:rPr>
        <w:t>2</w:t>
      </w:r>
      <w:r w:rsidR="00C17550">
        <w:rPr>
          <w:rFonts w:ascii="Arial" w:hAnsi="Arial" w:cs="Arial"/>
          <w:b/>
          <w:bCs/>
        </w:rPr>
        <w:t>2</w:t>
      </w:r>
      <w:r w:rsidR="00862384">
        <w:rPr>
          <w:rFonts w:ascii="Arial" w:hAnsi="Arial" w:cs="Arial"/>
          <w:b/>
          <w:bCs/>
        </w:rPr>
        <w:t xml:space="preserve"> |</w:t>
      </w:r>
      <w:r w:rsidR="00353465" w:rsidRPr="00353465">
        <w:rPr>
          <w:rFonts w:ascii="Arial" w:hAnsi="Arial" w:cs="Arial"/>
          <w:b/>
          <w:bCs/>
        </w:rPr>
        <w:t xml:space="preserve"> </w:t>
      </w:r>
      <w:r w:rsidR="00C17550">
        <w:rPr>
          <w:rFonts w:ascii="Arial" w:hAnsi="Arial" w:cs="Arial"/>
          <w:b/>
          <w:bCs/>
        </w:rPr>
        <w:t>Boone</w:t>
      </w:r>
      <w:r w:rsidR="00353465" w:rsidRPr="00353465">
        <w:rPr>
          <w:rFonts w:ascii="Arial" w:hAnsi="Arial" w:cs="Arial"/>
          <w:b/>
          <w:bCs/>
        </w:rPr>
        <w:t xml:space="preserve">, </w:t>
      </w:r>
      <w:r w:rsidR="00C17550">
        <w:rPr>
          <w:rFonts w:ascii="Arial" w:hAnsi="Arial" w:cs="Arial"/>
          <w:b/>
          <w:bCs/>
        </w:rPr>
        <w:t>NC</w:t>
      </w:r>
      <w:r w:rsidR="00353465" w:rsidRPr="00353465">
        <w:rPr>
          <w:rFonts w:ascii="Arial" w:hAnsi="Arial" w:cs="Arial"/>
          <w:b/>
          <w:bCs/>
        </w:rPr>
        <w:t>, USA</w:t>
      </w:r>
    </w:p>
    <w:p w:rsidR="00A5037A" w:rsidRDefault="00A5037A" w:rsidP="001B6435">
      <w:pPr>
        <w:jc w:val="right"/>
        <w:rPr>
          <w:rFonts w:ascii="Arial" w:hAnsi="Arial" w:cs="Arial"/>
          <w:b/>
          <w:bCs/>
        </w:rPr>
      </w:pPr>
    </w:p>
    <w:p w:rsidR="00241239" w:rsidRDefault="00241239" w:rsidP="001B6435">
      <w:pPr>
        <w:jc w:val="right"/>
        <w:rPr>
          <w:rFonts w:ascii="Arial" w:hAnsi="Arial" w:cs="Arial"/>
          <w:b/>
          <w:sz w:val="32"/>
          <w:szCs w:val="32"/>
        </w:rPr>
      </w:pPr>
    </w:p>
    <w:p w:rsidR="008B61D2" w:rsidRPr="00A5037A" w:rsidRDefault="001F760B" w:rsidP="001B6435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T2.0:202</w:t>
      </w:r>
      <w:r w:rsidR="00C17550">
        <w:rPr>
          <w:rFonts w:ascii="Arial" w:hAnsi="Arial" w:cs="Arial"/>
          <w:b/>
          <w:sz w:val="32"/>
          <w:szCs w:val="32"/>
        </w:rPr>
        <w:t>2</w:t>
      </w:r>
      <w:r w:rsidR="0014064C" w:rsidRPr="00A5037A">
        <w:rPr>
          <w:rFonts w:ascii="Arial" w:hAnsi="Arial" w:cs="Arial"/>
          <w:b/>
          <w:sz w:val="32"/>
          <w:szCs w:val="32"/>
        </w:rPr>
        <w:t>-</w:t>
      </w:r>
      <w:r w:rsidR="00A24F88">
        <w:rPr>
          <w:rFonts w:ascii="Arial" w:hAnsi="Arial" w:cs="Arial"/>
          <w:b/>
          <w:sz w:val="32"/>
          <w:szCs w:val="32"/>
        </w:rPr>
        <w:t>01</w:t>
      </w:r>
      <w:r w:rsidR="0055719E">
        <w:rPr>
          <w:rFonts w:ascii="Arial" w:hAnsi="Arial" w:cs="Arial"/>
          <w:b/>
          <w:sz w:val="32"/>
          <w:szCs w:val="32"/>
        </w:rPr>
        <w:t>66</w:t>
      </w:r>
    </w:p>
    <w:bookmarkEnd w:id="0"/>
    <w:p w:rsidR="008B61D2" w:rsidRPr="00A5037A" w:rsidRDefault="008B61D2">
      <w:pPr>
        <w:rPr>
          <w:rFonts w:ascii="Arial" w:hAnsi="Arial" w:cs="Arial"/>
          <w:b/>
          <w:sz w:val="32"/>
          <w:szCs w:val="32"/>
        </w:rPr>
        <w:sectPr w:rsidR="008B61D2" w:rsidRPr="00A5037A" w:rsidSect="00505F45">
          <w:footerReference w:type="default" r:id="rId8"/>
          <w:type w:val="continuous"/>
          <w:pgSz w:w="12240" w:h="15840"/>
          <w:pgMar w:top="720" w:right="720" w:bottom="1440" w:left="720" w:header="720" w:footer="1080" w:gutter="0"/>
          <w:cols w:space="720"/>
          <w:docGrid w:linePitch="272"/>
        </w:sectPr>
      </w:pPr>
    </w:p>
    <w:p w:rsidR="00FB6E1D" w:rsidRPr="00FB6E1D" w:rsidRDefault="0055719E" w:rsidP="00FB6E1D">
      <w:pPr>
        <w:pStyle w:val="Title"/>
        <w:rPr>
          <w:sz w:val="20"/>
        </w:rPr>
      </w:pPr>
      <w:r w:rsidRPr="0055719E">
        <w:rPr>
          <w:sz w:val="22"/>
          <w:szCs w:val="22"/>
        </w:rPr>
        <w:t>Statistical Feedback Models and Non-Gaussian Option Pricing</w:t>
      </w:r>
      <w:r w:rsidR="00A24F88">
        <w:rPr>
          <w:sz w:val="22"/>
          <w:szCs w:val="22"/>
        </w:rPr>
        <w:t xml:space="preserve"> </w:t>
      </w:r>
      <w:r w:rsidR="00FB6E1D">
        <w:rPr>
          <w:sz w:val="22"/>
          <w:szCs w:val="22"/>
        </w:rPr>
        <w:br/>
      </w:r>
    </w:p>
    <w:p w:rsidR="00FB6E1D" w:rsidRPr="00FB6E1D" w:rsidRDefault="0055719E" w:rsidP="00FB6E1D">
      <w:pPr>
        <w:suppressAutoHyphens w:val="0"/>
        <w:overflowPunct/>
        <w:jc w:val="center"/>
        <w:textAlignment w:val="auto"/>
        <w:rPr>
          <w:rFonts w:ascii="Arial" w:hAnsi="Arial" w:cs="Arial"/>
          <w:b/>
          <w:color w:val="000000"/>
          <w:kern w:val="0"/>
        </w:rPr>
      </w:pPr>
      <w:bookmarkStart w:id="1" w:name="_GoBack"/>
      <w:r w:rsidRPr="0055719E">
        <w:rPr>
          <w:rFonts w:ascii="Arial" w:hAnsi="Arial" w:cs="Arial"/>
          <w:b/>
          <w:bCs/>
          <w:color w:val="000000"/>
          <w:kern w:val="0"/>
        </w:rPr>
        <w:t>Lisa Borland</w:t>
      </w:r>
    </w:p>
    <w:bookmarkEnd w:id="1"/>
    <w:p w:rsidR="00FB6E1D" w:rsidRPr="00FB6E1D" w:rsidRDefault="00FB6E1D" w:rsidP="00FB6E1D">
      <w:pPr>
        <w:suppressAutoHyphens w:val="0"/>
        <w:overflowPunct/>
        <w:jc w:val="center"/>
        <w:textAlignment w:val="auto"/>
        <w:rPr>
          <w:rFonts w:ascii="Arial" w:hAnsi="Arial" w:cs="Arial"/>
          <w:color w:val="000000"/>
          <w:kern w:val="0"/>
        </w:rPr>
      </w:pPr>
    </w:p>
    <w:p w:rsidR="00FB6E1D" w:rsidRPr="00FB6E1D" w:rsidRDefault="0055719E" w:rsidP="00FB6E1D">
      <w:pPr>
        <w:suppressAutoHyphens w:val="0"/>
        <w:overflowPunct/>
        <w:jc w:val="center"/>
        <w:textAlignment w:val="auto"/>
        <w:rPr>
          <w:rFonts w:ascii="Arial" w:hAnsi="Arial" w:cs="Arial"/>
          <w:color w:val="000000"/>
          <w:kern w:val="0"/>
        </w:rPr>
      </w:pPr>
      <w:r w:rsidRPr="0055719E">
        <w:rPr>
          <w:rFonts w:ascii="Arial" w:hAnsi="Arial" w:cs="Arial"/>
          <w:color w:val="000000"/>
          <w:kern w:val="0"/>
        </w:rPr>
        <w:t>Management Science &amp; Engineering, Stanford University, United States</w:t>
      </w:r>
      <w:r w:rsidR="001477AF">
        <w:rPr>
          <w:rFonts w:ascii="Arial" w:hAnsi="Arial" w:cs="Arial"/>
          <w:color w:val="000000"/>
          <w:kern w:val="0"/>
        </w:rPr>
        <w:t xml:space="preserve"> </w:t>
      </w:r>
    </w:p>
    <w:p w:rsidR="001F760B" w:rsidRDefault="001F760B" w:rsidP="00FB6E1D">
      <w:pPr>
        <w:suppressAutoHyphens w:val="0"/>
        <w:overflowPunct/>
        <w:jc w:val="center"/>
        <w:textAlignment w:val="auto"/>
        <w:rPr>
          <w:rFonts w:ascii="Arial" w:hAnsi="Arial" w:cs="Arial"/>
          <w:color w:val="000000"/>
          <w:kern w:val="0"/>
        </w:rPr>
      </w:pPr>
    </w:p>
    <w:p w:rsidR="001F760B" w:rsidRDefault="001F760B" w:rsidP="00FB6E1D">
      <w:pPr>
        <w:suppressAutoHyphens w:val="0"/>
        <w:overflowPunct/>
        <w:jc w:val="center"/>
        <w:textAlignment w:val="auto"/>
        <w:rPr>
          <w:rFonts w:ascii="Arial" w:hAnsi="Arial" w:cs="Arial"/>
          <w:color w:val="000000"/>
          <w:kern w:val="0"/>
        </w:rPr>
      </w:pPr>
    </w:p>
    <w:p w:rsidR="001F760B" w:rsidRPr="00FB6E1D" w:rsidRDefault="001F760B" w:rsidP="00FB6E1D">
      <w:pPr>
        <w:suppressAutoHyphens w:val="0"/>
        <w:overflowPunct/>
        <w:jc w:val="center"/>
        <w:textAlignment w:val="auto"/>
        <w:rPr>
          <w:rFonts w:ascii="Arial" w:hAnsi="Arial" w:cs="Arial"/>
          <w:color w:val="000000"/>
          <w:kern w:val="0"/>
        </w:rPr>
      </w:pPr>
    </w:p>
    <w:p w:rsidR="008B61D2" w:rsidRDefault="008B61D2"/>
    <w:p w:rsidR="00FB6E1D" w:rsidRDefault="00FB6E1D">
      <w:pPr>
        <w:sectPr w:rsidR="00FB6E1D" w:rsidSect="00A5037A">
          <w:type w:val="continuous"/>
          <w:pgSz w:w="12240" w:h="15840"/>
          <w:pgMar w:top="720" w:right="1440" w:bottom="720" w:left="1440" w:header="720" w:footer="720" w:gutter="0"/>
          <w:cols w:space="720"/>
        </w:sectPr>
      </w:pPr>
    </w:p>
    <w:p w:rsidR="008B61D2" w:rsidRDefault="008B61D2" w:rsidP="004B6E28">
      <w:pPr>
        <w:pStyle w:val="AbstractClauseTitle"/>
        <w:jc w:val="center"/>
      </w:pPr>
      <w:r w:rsidRPr="0012344E">
        <w:t>Abstract</w:t>
      </w:r>
    </w:p>
    <w:p w:rsidR="004B6E28" w:rsidRPr="004B6E28" w:rsidRDefault="004B6E28" w:rsidP="004B6E28">
      <w:pPr>
        <w:pStyle w:val="BodyTextIndent"/>
      </w:pPr>
    </w:p>
    <w:p w:rsidR="00A24F88" w:rsidRDefault="0055719E" w:rsidP="00A24F88">
      <w:pPr>
        <w:widowControl w:val="0"/>
        <w:spacing w:line="339" w:lineRule="exact"/>
        <w:rPr>
          <w:sz w:val="24"/>
          <w:szCs w:val="24"/>
        </w:rPr>
      </w:pPr>
      <w:r w:rsidRPr="0055719E">
        <w:rPr>
          <w:sz w:val="24"/>
          <w:szCs w:val="24"/>
        </w:rPr>
        <w:t>An overview of past work on statistical feedback models for stock volatility modeling and option pricing is presented. Successes, applications, trading strategies (and caveats) are discussed</w:t>
      </w:r>
    </w:p>
    <w:p w:rsidR="004B6E28" w:rsidRPr="004B6E28" w:rsidRDefault="004B6E28" w:rsidP="004B6E28">
      <w:pPr>
        <w:widowControl w:val="0"/>
        <w:spacing w:line="339" w:lineRule="exact"/>
        <w:rPr>
          <w:sz w:val="24"/>
          <w:szCs w:val="24"/>
        </w:rPr>
      </w:pPr>
      <w:r w:rsidRPr="004B6E28">
        <w:rPr>
          <w:sz w:val="24"/>
          <w:szCs w:val="24"/>
        </w:rPr>
        <w:t xml:space="preserve">. </w:t>
      </w:r>
    </w:p>
    <w:p w:rsidR="004B6E28" w:rsidRPr="00032BE0" w:rsidRDefault="004B6E28" w:rsidP="004B6E28"/>
    <w:p w:rsidR="00D02522" w:rsidRPr="004B6E28" w:rsidRDefault="00390A3A" w:rsidP="00A24F88">
      <w:pPr>
        <w:pStyle w:val="BodyTextIndent"/>
        <w:rPr>
          <w:i/>
          <w:sz w:val="24"/>
          <w:szCs w:val="24"/>
        </w:rPr>
      </w:pPr>
      <w:r w:rsidRPr="004B6E28">
        <w:rPr>
          <w:sz w:val="24"/>
          <w:szCs w:val="24"/>
        </w:rPr>
        <w:t xml:space="preserve">Keywords: </w:t>
      </w:r>
      <w:r w:rsidR="0055719E">
        <w:rPr>
          <w:sz w:val="24"/>
          <w:szCs w:val="24"/>
        </w:rPr>
        <w:t>statistical feedback model, stock, volatility, option pricing</w:t>
      </w:r>
    </w:p>
    <w:p w:rsidR="00A5037A" w:rsidRPr="004B6E28" w:rsidRDefault="00374551" w:rsidP="00505F45">
      <w:pPr>
        <w:pStyle w:val="BodyTextIndent"/>
        <w:rPr>
          <w:kern w:val="0"/>
        </w:rPr>
      </w:pPr>
      <w:r w:rsidRPr="004B6E28">
        <w:rPr>
          <w:kern w:val="0"/>
          <w:sz w:val="24"/>
          <w:szCs w:val="24"/>
        </w:rPr>
        <w:br/>
      </w:r>
    </w:p>
    <w:p w:rsidR="001B6435" w:rsidRPr="004B6E28" w:rsidRDefault="001B6435" w:rsidP="00A5037A">
      <w:pPr>
        <w:pStyle w:val="BodyTextIndent"/>
        <w:ind w:firstLine="0"/>
        <w:rPr>
          <w:kern w:val="0"/>
          <w:sz w:val="24"/>
          <w:szCs w:val="24"/>
        </w:rPr>
      </w:pPr>
    </w:p>
    <w:sectPr w:rsidR="001B6435" w:rsidRPr="004B6E28" w:rsidSect="00505F45">
      <w:type w:val="continuous"/>
      <w:pgSz w:w="12240" w:h="15840"/>
      <w:pgMar w:top="720" w:right="720" w:bottom="720" w:left="1440" w:header="720" w:footer="720" w:gutter="0"/>
      <w:cols w:space="5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A57" w:rsidRDefault="00BE6A57">
      <w:r>
        <w:separator/>
      </w:r>
    </w:p>
  </w:endnote>
  <w:endnote w:type="continuationSeparator" w:id="0">
    <w:p w:rsidR="00BE6A57" w:rsidRDefault="00BE6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F45" w:rsidRDefault="00505F45" w:rsidP="004B6E28">
    <w:pPr>
      <w:pStyle w:val="Footer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466725</wp:posOffset>
              </wp:positionH>
              <wp:positionV relativeFrom="paragraph">
                <wp:posOffset>69850</wp:posOffset>
              </wp:positionV>
              <wp:extent cx="626745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7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2C43A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75pt,5.5pt" to="530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" strokecolor="black [3200]" strokeweight=".5pt">
              <v:stroke joinstyle="miter"/>
            </v:line>
          </w:pict>
        </mc:Fallback>
      </mc:AlternateContent>
    </w:r>
  </w:p>
  <w:p w:rsidR="008B61D2" w:rsidRDefault="004B6E28" w:rsidP="009E46A6">
    <w:pPr>
      <w:pStyle w:val="Footer"/>
      <w:ind w:left="720"/>
      <w:jc w:val="left"/>
    </w:pPr>
    <w:r>
      <w:t xml:space="preserve">Corresponding Author </w:t>
    </w:r>
    <w:r w:rsidRPr="004B6E28">
      <w:t xml:space="preserve">E-Mail: </w:t>
    </w:r>
    <w:r w:rsidR="0055719E" w:rsidRPr="0055719E">
      <w:rPr>
        <w:rStyle w:val="Hyperlink"/>
      </w:rPr>
      <w:t>lborland@stanford.edu</w:t>
    </w:r>
    <w:r>
      <w:t xml:space="preserve"> </w:t>
    </w:r>
    <w:r w:rsidR="00A24F88">
      <w:tab/>
    </w:r>
    <w:r w:rsidR="00505F45">
      <w:t xml:space="preserve"> </w:t>
    </w:r>
    <w:r w:rsidR="009E46A6">
      <w:tab/>
    </w:r>
    <w:r w:rsidR="008B61D2">
      <w:t>© 20</w:t>
    </w:r>
    <w:r>
      <w:t>2</w:t>
    </w:r>
    <w:r w:rsidR="007F4F91">
      <w:t>2</w:t>
    </w:r>
    <w:r w:rsidR="008B61D2">
      <w:t xml:space="preserve"> by </w:t>
    </w:r>
    <w:r>
      <w:t>IAISAE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A57" w:rsidRDefault="00BE6A57">
      <w:r>
        <w:separator/>
      </w:r>
    </w:p>
  </w:footnote>
  <w:footnote w:type="continuationSeparator" w:id="0">
    <w:p w:rsidR="00BE6A57" w:rsidRDefault="00BE6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D497E"/>
    <w:multiLevelType w:val="hybridMultilevel"/>
    <w:tmpl w:val="5D68B3F2"/>
    <w:lvl w:ilvl="0" w:tplc="1B90CE3C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B23DE"/>
    <w:multiLevelType w:val="hybridMultilevel"/>
    <w:tmpl w:val="C8A27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E1BE8"/>
    <w:multiLevelType w:val="hybridMultilevel"/>
    <w:tmpl w:val="27BE1B7A"/>
    <w:lvl w:ilvl="0" w:tplc="B68216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NewFlag" w:val="Yes"/>
    <w:docVar w:name="CreateASMEToolbarFlag" w:val="-1"/>
    <w:docVar w:name="MarkTerritory" w:val="D:\ASME\proposal\AuthKit\version2\irvine7.doc by Howard Kaikow with template C:\msoffice\Templates\ASME.dot on 02/29/96 at 11:01"/>
    <w:docVar w:name="MarkTerritoryLocal" w:val="Document2 by Howard Kaikow with template C:\msoffice\Templates\ASME.dot on 02/29/96 at 10:39"/>
    <w:docVar w:name="SetStylesFlag" w:val="-1"/>
  </w:docVars>
  <w:rsids>
    <w:rsidRoot w:val="007B2BF3"/>
    <w:rsid w:val="000341DB"/>
    <w:rsid w:val="000552C1"/>
    <w:rsid w:val="00070814"/>
    <w:rsid w:val="0011709D"/>
    <w:rsid w:val="0012344E"/>
    <w:rsid w:val="0014064C"/>
    <w:rsid w:val="001477AF"/>
    <w:rsid w:val="00150624"/>
    <w:rsid w:val="00154518"/>
    <w:rsid w:val="001620EF"/>
    <w:rsid w:val="001628A5"/>
    <w:rsid w:val="001B6435"/>
    <w:rsid w:val="001B7B91"/>
    <w:rsid w:val="001E50B6"/>
    <w:rsid w:val="001F760B"/>
    <w:rsid w:val="00230EB1"/>
    <w:rsid w:val="00241239"/>
    <w:rsid w:val="002C2D1B"/>
    <w:rsid w:val="002D155E"/>
    <w:rsid w:val="002F69E6"/>
    <w:rsid w:val="002F6EC4"/>
    <w:rsid w:val="002F74F5"/>
    <w:rsid w:val="0030254D"/>
    <w:rsid w:val="00320E59"/>
    <w:rsid w:val="00353465"/>
    <w:rsid w:val="00354732"/>
    <w:rsid w:val="00354C93"/>
    <w:rsid w:val="00374551"/>
    <w:rsid w:val="00384EB5"/>
    <w:rsid w:val="00385423"/>
    <w:rsid w:val="00390A3A"/>
    <w:rsid w:val="003A57D7"/>
    <w:rsid w:val="003B37BC"/>
    <w:rsid w:val="003C5910"/>
    <w:rsid w:val="003E27FF"/>
    <w:rsid w:val="003E611A"/>
    <w:rsid w:val="003F040C"/>
    <w:rsid w:val="00405701"/>
    <w:rsid w:val="004302C8"/>
    <w:rsid w:val="004B6E28"/>
    <w:rsid w:val="004B7B30"/>
    <w:rsid w:val="004C64C5"/>
    <w:rsid w:val="00505F45"/>
    <w:rsid w:val="00527326"/>
    <w:rsid w:val="0055719E"/>
    <w:rsid w:val="00561D4C"/>
    <w:rsid w:val="00567493"/>
    <w:rsid w:val="00577192"/>
    <w:rsid w:val="00587328"/>
    <w:rsid w:val="005E134D"/>
    <w:rsid w:val="005F7A60"/>
    <w:rsid w:val="006053A4"/>
    <w:rsid w:val="00641FC6"/>
    <w:rsid w:val="00642EFB"/>
    <w:rsid w:val="006B57AE"/>
    <w:rsid w:val="006D6B9E"/>
    <w:rsid w:val="006E1E81"/>
    <w:rsid w:val="007044EB"/>
    <w:rsid w:val="00775118"/>
    <w:rsid w:val="007B2BF3"/>
    <w:rsid w:val="007E2257"/>
    <w:rsid w:val="007F4F91"/>
    <w:rsid w:val="008258CD"/>
    <w:rsid w:val="008361C5"/>
    <w:rsid w:val="00860C3E"/>
    <w:rsid w:val="00862384"/>
    <w:rsid w:val="008A5EE5"/>
    <w:rsid w:val="008B61D2"/>
    <w:rsid w:val="008C095F"/>
    <w:rsid w:val="008D3F2B"/>
    <w:rsid w:val="00920657"/>
    <w:rsid w:val="00940364"/>
    <w:rsid w:val="00970F60"/>
    <w:rsid w:val="009A7280"/>
    <w:rsid w:val="009E46A6"/>
    <w:rsid w:val="009E4B87"/>
    <w:rsid w:val="009E4E9A"/>
    <w:rsid w:val="00A24F88"/>
    <w:rsid w:val="00A31548"/>
    <w:rsid w:val="00A35827"/>
    <w:rsid w:val="00A5037A"/>
    <w:rsid w:val="00A67F23"/>
    <w:rsid w:val="00AC576C"/>
    <w:rsid w:val="00AD4E35"/>
    <w:rsid w:val="00AE6FD9"/>
    <w:rsid w:val="00B32E10"/>
    <w:rsid w:val="00B4758C"/>
    <w:rsid w:val="00B6176E"/>
    <w:rsid w:val="00B67CE2"/>
    <w:rsid w:val="00B77661"/>
    <w:rsid w:val="00B90D99"/>
    <w:rsid w:val="00B92473"/>
    <w:rsid w:val="00B93754"/>
    <w:rsid w:val="00BA5E35"/>
    <w:rsid w:val="00BB64B1"/>
    <w:rsid w:val="00BE48C4"/>
    <w:rsid w:val="00BE6A57"/>
    <w:rsid w:val="00BF7838"/>
    <w:rsid w:val="00C17550"/>
    <w:rsid w:val="00C92BC3"/>
    <w:rsid w:val="00CA7293"/>
    <w:rsid w:val="00CB27AF"/>
    <w:rsid w:val="00CC61F1"/>
    <w:rsid w:val="00CF4222"/>
    <w:rsid w:val="00D02522"/>
    <w:rsid w:val="00D21A84"/>
    <w:rsid w:val="00D45470"/>
    <w:rsid w:val="00DB436A"/>
    <w:rsid w:val="00DF465D"/>
    <w:rsid w:val="00E746B3"/>
    <w:rsid w:val="00EC1D31"/>
    <w:rsid w:val="00EE0BDC"/>
    <w:rsid w:val="00F057E1"/>
    <w:rsid w:val="00F142D0"/>
    <w:rsid w:val="00F26A68"/>
    <w:rsid w:val="00F27B7A"/>
    <w:rsid w:val="00F92F50"/>
    <w:rsid w:val="00FB6E1D"/>
    <w:rsid w:val="00FC0532"/>
    <w:rsid w:val="00FE2209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DF79A6-4439-4441-A3E5-694A5A2A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kern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ClauseTitle">
    <w:name w:val="Abstract Clause Title"/>
    <w:basedOn w:val="Normal"/>
    <w:next w:val="BodyTextIndent"/>
    <w:pPr>
      <w:keepNext/>
    </w:pPr>
    <w:rPr>
      <w:rFonts w:ascii="Arial" w:hAnsi="Arial"/>
      <w:b/>
      <w:caps/>
    </w:rPr>
  </w:style>
  <w:style w:type="paragraph" w:styleId="BodyTextIndent">
    <w:name w:val="Body Text Indent"/>
    <w:basedOn w:val="Normal"/>
    <w:pPr>
      <w:ind w:firstLine="360"/>
    </w:pPr>
  </w:style>
  <w:style w:type="paragraph" w:customStyle="1" w:styleId="AcknowledgmentsClauseTitle">
    <w:name w:val="Acknowledgments Clause Title"/>
    <w:basedOn w:val="Normal"/>
    <w:next w:val="BodyTextIndent"/>
    <w:pPr>
      <w:keepNext/>
      <w:spacing w:before="240"/>
    </w:pPr>
    <w:rPr>
      <w:rFonts w:ascii="Arial" w:hAnsi="Arial"/>
      <w:b/>
      <w:caps/>
    </w:rPr>
  </w:style>
  <w:style w:type="paragraph" w:customStyle="1" w:styleId="Affiliation">
    <w:name w:val="Affiliation"/>
    <w:basedOn w:val="Normal"/>
    <w:pPr>
      <w:jc w:val="center"/>
    </w:pPr>
    <w:rPr>
      <w:rFonts w:ascii="Arial" w:hAnsi="Arial"/>
    </w:rPr>
  </w:style>
  <w:style w:type="paragraph" w:customStyle="1" w:styleId="Author">
    <w:name w:val="Author"/>
    <w:basedOn w:val="Normal"/>
    <w:next w:val="Affiliation"/>
    <w:pPr>
      <w:keepNext/>
      <w:jc w:val="center"/>
    </w:pPr>
    <w:rPr>
      <w:rFonts w:ascii="Arial" w:hAnsi="Arial"/>
      <w:b/>
    </w:rPr>
  </w:style>
  <w:style w:type="paragraph" w:customStyle="1" w:styleId="DocumentNumber">
    <w:name w:val="Document Number"/>
    <w:basedOn w:val="Normal"/>
    <w:next w:val="BodyTextIndent"/>
    <w:pPr>
      <w:spacing w:before="900"/>
      <w:jc w:val="right"/>
    </w:pPr>
    <w:rPr>
      <w:rFonts w:ascii="Arial" w:hAnsi="Arial"/>
      <w:b/>
      <w:sz w:val="36"/>
    </w:rPr>
  </w:style>
  <w:style w:type="paragraph" w:customStyle="1" w:styleId="EquationNumber">
    <w:name w:val="Equation Number"/>
    <w:basedOn w:val="Normal"/>
    <w:next w:val="BodyTextIndent"/>
    <w:pPr>
      <w:jc w:val="right"/>
    </w:pPr>
  </w:style>
  <w:style w:type="paragraph" w:customStyle="1" w:styleId="FigureCaption">
    <w:name w:val="Figure Caption"/>
    <w:basedOn w:val="Normal"/>
    <w:next w:val="BodyTextIndent"/>
    <w:pPr>
      <w:jc w:val="center"/>
    </w:pPr>
    <w:rPr>
      <w:rFonts w:ascii="Arial" w:hAnsi="Arial"/>
      <w:b/>
    </w:rPr>
  </w:style>
  <w:style w:type="paragraph" w:styleId="Footer">
    <w:name w:val="footer"/>
    <w:basedOn w:val="Normal"/>
    <w:next w:val="Header"/>
    <w:pPr>
      <w:tabs>
        <w:tab w:val="center" w:pos="5760"/>
        <w:tab w:val="right" w:pos="10800"/>
      </w:tabs>
    </w:pPr>
  </w:style>
  <w:style w:type="paragraph" w:styleId="Header">
    <w:name w:val="header"/>
    <w:basedOn w:val="Normal"/>
    <w:next w:val="Footer"/>
  </w:style>
  <w:style w:type="paragraph" w:styleId="FootnoteText">
    <w:name w:val="footnote text"/>
    <w:basedOn w:val="Normal"/>
    <w:semiHidden/>
    <w:pPr>
      <w:ind w:firstLine="360"/>
    </w:pPr>
    <w:rPr>
      <w:sz w:val="16"/>
    </w:rPr>
  </w:style>
  <w:style w:type="paragraph" w:customStyle="1" w:styleId="NomenclatureClauseTitle">
    <w:name w:val="Nomenclature Clause Title"/>
    <w:basedOn w:val="Normal"/>
    <w:next w:val="BodyTextIndent"/>
    <w:pPr>
      <w:keepNext/>
      <w:spacing w:before="240"/>
    </w:pPr>
    <w:rPr>
      <w:rFonts w:ascii="Arial" w:hAnsi="Arial"/>
      <w:b/>
      <w:caps/>
    </w:rPr>
  </w:style>
  <w:style w:type="paragraph" w:customStyle="1" w:styleId="ReferencesClauseTitle">
    <w:name w:val="References Clause Title"/>
    <w:basedOn w:val="Normal"/>
    <w:next w:val="BodyTextIndent"/>
    <w:pPr>
      <w:keepNext/>
      <w:spacing w:before="240"/>
    </w:pPr>
    <w:rPr>
      <w:rFonts w:ascii="Arial" w:hAnsi="Arial"/>
      <w:b/>
      <w:caps/>
    </w:rPr>
  </w:style>
  <w:style w:type="paragraph" w:customStyle="1" w:styleId="TableCaption">
    <w:name w:val="Table Caption"/>
    <w:basedOn w:val="Normal"/>
    <w:next w:val="BodyTextIndent"/>
    <w:pPr>
      <w:jc w:val="center"/>
    </w:pPr>
    <w:rPr>
      <w:rFonts w:ascii="Arial" w:hAnsi="Arial"/>
      <w:b/>
    </w:rPr>
  </w:style>
  <w:style w:type="paragraph" w:customStyle="1" w:styleId="TextHeading1">
    <w:name w:val="Text Heading 1"/>
    <w:basedOn w:val="Normal"/>
    <w:next w:val="BodyTextIndent"/>
    <w:pPr>
      <w:keepNext/>
      <w:spacing w:before="240"/>
    </w:pPr>
    <w:rPr>
      <w:rFonts w:ascii="Arial" w:hAnsi="Arial"/>
      <w:b/>
      <w:caps/>
    </w:rPr>
  </w:style>
  <w:style w:type="paragraph" w:customStyle="1" w:styleId="TextHeading2">
    <w:name w:val="Text Heading 2"/>
    <w:basedOn w:val="Normal"/>
    <w:next w:val="BodyTextIndent"/>
    <w:pPr>
      <w:keepNext/>
      <w:spacing w:before="240"/>
    </w:pPr>
    <w:rPr>
      <w:rFonts w:ascii="Arial" w:hAnsi="Arial"/>
      <w:b/>
      <w:u w:val="single"/>
    </w:rPr>
  </w:style>
  <w:style w:type="paragraph" w:customStyle="1" w:styleId="TextHeading3">
    <w:name w:val="Text Heading 3"/>
    <w:basedOn w:val="Normal"/>
    <w:next w:val="BodyTextIndent"/>
    <w:pPr>
      <w:spacing w:before="240"/>
      <w:ind w:left="360"/>
    </w:pPr>
    <w:rPr>
      <w:rFonts w:ascii="Arial" w:hAnsi="Arial"/>
      <w:b/>
      <w:u w:val="single"/>
    </w:rPr>
  </w:style>
  <w:style w:type="paragraph" w:styleId="Title">
    <w:name w:val="Title"/>
    <w:basedOn w:val="Normal"/>
    <w:qFormat/>
    <w:pPr>
      <w:spacing w:before="760"/>
      <w:jc w:val="center"/>
    </w:pPr>
    <w:rPr>
      <w:rFonts w:ascii="Arial" w:hAnsi="Arial"/>
      <w:b/>
      <w:caps/>
      <w:sz w:val="24"/>
    </w:rPr>
  </w:style>
  <w:style w:type="paragraph" w:styleId="PlainText">
    <w:name w:val="Plain Text"/>
    <w:basedOn w:val="Normal"/>
    <w:pPr>
      <w:suppressAutoHyphens w:val="0"/>
      <w:overflowPunct/>
      <w:autoSpaceDE/>
      <w:autoSpaceDN/>
      <w:adjustRightInd/>
      <w:jc w:val="left"/>
      <w:textAlignment w:val="auto"/>
    </w:pPr>
    <w:rPr>
      <w:rFonts w:ascii="Courier New" w:hAnsi="Courier New" w:cs="Courier New"/>
      <w:kern w:val="0"/>
    </w:rPr>
  </w:style>
  <w:style w:type="character" w:styleId="FootnoteReference">
    <w:name w:val="footnote reference"/>
    <w:basedOn w:val="DefaultParagraphFont"/>
    <w:rsid w:val="0014064C"/>
    <w:rPr>
      <w:vertAlign w:val="superscript"/>
    </w:rPr>
  </w:style>
  <w:style w:type="paragraph" w:styleId="BalloonText">
    <w:name w:val="Balloon Text"/>
    <w:basedOn w:val="Normal"/>
    <w:link w:val="BalloonTextChar"/>
    <w:rsid w:val="009403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40364"/>
    <w:rPr>
      <w:rFonts w:ascii="Segoe UI" w:hAnsi="Segoe UI" w:cs="Segoe UI"/>
      <w:kern w:val="14"/>
      <w:sz w:val="18"/>
      <w:szCs w:val="18"/>
    </w:rPr>
  </w:style>
  <w:style w:type="paragraph" w:styleId="BodyText">
    <w:name w:val="Body Text"/>
    <w:basedOn w:val="Normal"/>
    <w:link w:val="BodyTextChar"/>
    <w:rsid w:val="002F74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F74F5"/>
    <w:rPr>
      <w:kern w:val="14"/>
    </w:rPr>
  </w:style>
  <w:style w:type="paragraph" w:styleId="NormalWeb">
    <w:name w:val="Normal (Web)"/>
    <w:basedOn w:val="Normal"/>
    <w:uiPriority w:val="99"/>
    <w:unhideWhenUsed/>
    <w:rsid w:val="00AE6FD9"/>
    <w:pP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Theme="minorHAnsi"/>
      <w:kern w:val="0"/>
      <w:sz w:val="24"/>
      <w:szCs w:val="24"/>
    </w:rPr>
  </w:style>
  <w:style w:type="character" w:styleId="Hyperlink">
    <w:name w:val="Hyperlink"/>
    <w:uiPriority w:val="99"/>
    <w:unhideWhenUsed/>
    <w:rsid w:val="004B6E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AS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DE701-D594-469D-A043-DCEC0653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ASME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Proceedings of</vt:lpstr>
    </vt:vector>
  </TitlesOfParts>
  <Company> 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Proceedings of</dc:title>
  <dc:subject/>
  <dc:creator>Ram Poudel</dc:creator>
  <cp:keywords/>
  <dc:description/>
  <cp:lastModifiedBy>Ram Poudel</cp:lastModifiedBy>
  <cp:revision>2</cp:revision>
  <cp:lastPrinted>2018-05-25T14:15:00Z</cp:lastPrinted>
  <dcterms:created xsi:type="dcterms:W3CDTF">2022-05-17T19:16:00Z</dcterms:created>
  <dcterms:modified xsi:type="dcterms:W3CDTF">2022-05-17T19:16:00Z</dcterms:modified>
</cp:coreProperties>
</file>